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eastAsia="黑体"/>
          <w:sz w:val="44"/>
          <w:szCs w:val="36"/>
        </w:rPr>
      </w:pPr>
      <w:r>
        <w:rPr>
          <w:rFonts w:hint="eastAsia" w:ascii="黑体" w:hAnsi="黑体" w:eastAsia="黑体"/>
          <w:sz w:val="44"/>
          <w:szCs w:val="36"/>
        </w:rPr>
        <w:t>赣州市司法局</w:t>
      </w:r>
      <w:r>
        <w:rPr>
          <w:rFonts w:hint="eastAsia" w:ascii="黑体" w:eastAsia="黑体"/>
          <w:sz w:val="44"/>
          <w:szCs w:val="36"/>
        </w:rPr>
        <w:t>201</w:t>
      </w:r>
      <w:r>
        <w:rPr>
          <w:rFonts w:hint="eastAsia" w:ascii="黑体" w:eastAsia="黑体"/>
          <w:sz w:val="44"/>
          <w:szCs w:val="36"/>
          <w:lang w:val="en-US" w:eastAsia="zh-CN"/>
        </w:rPr>
        <w:t>8</w:t>
      </w:r>
      <w:r>
        <w:rPr>
          <w:rFonts w:hint="eastAsia" w:ascii="黑体" w:eastAsia="黑体"/>
          <w:sz w:val="44"/>
          <w:szCs w:val="36"/>
        </w:rPr>
        <w:t>年度部门决算</w:t>
      </w:r>
    </w:p>
    <w:p>
      <w:pPr>
        <w:spacing w:line="500" w:lineRule="exact"/>
        <w:jc w:val="center"/>
        <w:rPr>
          <w:rFonts w:ascii="黑体" w:eastAsia="黑体"/>
          <w:sz w:val="44"/>
          <w:szCs w:val="36"/>
        </w:rPr>
      </w:pPr>
    </w:p>
    <w:p>
      <w:pPr>
        <w:spacing w:line="500" w:lineRule="exact"/>
        <w:jc w:val="center"/>
        <w:rPr>
          <w:rFonts w:ascii="黑体" w:eastAsia="黑体"/>
          <w:sz w:val="40"/>
          <w:szCs w:val="36"/>
        </w:rPr>
      </w:pPr>
      <w:r>
        <w:rPr>
          <w:rFonts w:hint="eastAsia" w:ascii="黑体" w:eastAsia="黑体"/>
          <w:sz w:val="40"/>
          <w:szCs w:val="36"/>
        </w:rPr>
        <w:t>目    录</w:t>
      </w:r>
    </w:p>
    <w:p>
      <w:pPr>
        <w:widowControl/>
        <w:spacing w:line="500" w:lineRule="exact"/>
        <w:ind w:firstLine="640"/>
        <w:jc w:val="left"/>
        <w:rPr>
          <w:rFonts w:ascii="仿宋_GB2312" w:eastAsia="仿宋_GB2312"/>
          <w:sz w:val="32"/>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黑体" w:hAnsi="黑体" w:eastAsia="黑体"/>
          <w:b/>
          <w:color w:val="auto"/>
          <w:sz w:val="32"/>
          <w:szCs w:val="32"/>
        </w:rPr>
      </w:pPr>
      <w:r>
        <w:rPr>
          <w:rFonts w:hint="eastAsia" w:ascii="黑体" w:hAnsi="黑体" w:eastAsia="黑体"/>
          <w:sz w:val="32"/>
          <w:szCs w:val="32"/>
        </w:rPr>
        <w:t>第</w:t>
      </w:r>
      <w:r>
        <w:rPr>
          <w:rFonts w:hint="eastAsia" w:ascii="黑体" w:hAnsi="黑体" w:eastAsia="黑体"/>
          <w:color w:val="auto"/>
          <w:sz w:val="32"/>
          <w:szCs w:val="32"/>
        </w:rPr>
        <w:t xml:space="preserve">一部分 </w:t>
      </w:r>
      <w:r>
        <w:rPr>
          <w:rFonts w:hint="eastAsia" w:ascii="黑体" w:hAnsi="黑体" w:eastAsia="黑体"/>
          <w:b/>
          <w:color w:val="auto"/>
          <w:sz w:val="32"/>
          <w:szCs w:val="32"/>
        </w:rPr>
        <w:t xml:space="preserve"> </w:t>
      </w:r>
      <w:r>
        <w:rPr>
          <w:rFonts w:hint="eastAsia" w:ascii="黑体" w:hAnsi="黑体" w:eastAsia="黑体"/>
          <w:color w:val="auto"/>
          <w:sz w:val="32"/>
          <w:szCs w:val="32"/>
        </w:rPr>
        <w:t>赣州市司法局概况</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color w:val="auto"/>
          <w:sz w:val="32"/>
          <w:szCs w:val="30"/>
        </w:rPr>
      </w:pPr>
      <w:r>
        <w:rPr>
          <w:rFonts w:hint="eastAsia" w:ascii="仿宋" w:hAnsi="仿宋" w:eastAsia="仿宋"/>
          <w:color w:val="auto"/>
          <w:sz w:val="32"/>
          <w:szCs w:val="30"/>
        </w:rPr>
        <w:t>一、部门主要职责</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color w:val="auto"/>
          <w:kern w:val="0"/>
          <w:sz w:val="32"/>
          <w:szCs w:val="32"/>
        </w:rPr>
      </w:pPr>
      <w:r>
        <w:rPr>
          <w:rFonts w:hint="eastAsia" w:ascii="仿宋" w:hAnsi="仿宋" w:eastAsia="仿宋" w:cs="宋体"/>
          <w:color w:val="auto"/>
          <w:kern w:val="0"/>
          <w:sz w:val="32"/>
          <w:szCs w:val="32"/>
        </w:rPr>
        <w:t xml:space="preserve">    二、部门基本情况</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第二部分  201</w:t>
      </w:r>
      <w:r>
        <w:rPr>
          <w:rFonts w:hint="eastAsia" w:ascii="黑体" w:hAnsi="黑体" w:eastAsia="黑体"/>
          <w:color w:val="auto"/>
          <w:sz w:val="32"/>
          <w:szCs w:val="32"/>
          <w:lang w:val="en-US" w:eastAsia="zh-CN"/>
        </w:rPr>
        <w:t>8</w:t>
      </w:r>
      <w:r>
        <w:rPr>
          <w:rFonts w:hint="eastAsia" w:ascii="黑体" w:hAnsi="黑体" w:eastAsia="黑体"/>
          <w:color w:val="auto"/>
          <w:sz w:val="32"/>
          <w:szCs w:val="32"/>
        </w:rPr>
        <w:t>年度部门决算表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color w:val="auto"/>
          <w:sz w:val="32"/>
          <w:szCs w:val="30"/>
        </w:rPr>
      </w:pPr>
      <w:r>
        <w:rPr>
          <w:rFonts w:hint="eastAsia" w:ascii="仿宋" w:hAnsi="仿宋" w:eastAsia="仿宋"/>
          <w:color w:val="auto"/>
          <w:sz w:val="32"/>
          <w:szCs w:val="30"/>
        </w:rPr>
        <w:t>一、收入支出决算总表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color w:val="auto"/>
          <w:sz w:val="32"/>
          <w:szCs w:val="30"/>
        </w:rPr>
      </w:pPr>
      <w:r>
        <w:rPr>
          <w:rFonts w:hint="eastAsia" w:ascii="仿宋" w:hAnsi="仿宋" w:eastAsia="仿宋"/>
          <w:color w:val="auto"/>
          <w:sz w:val="32"/>
          <w:szCs w:val="30"/>
        </w:rPr>
        <w:t>二、收入决算表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color w:val="auto"/>
          <w:kern w:val="0"/>
          <w:sz w:val="32"/>
          <w:szCs w:val="32"/>
        </w:rPr>
      </w:pPr>
      <w:r>
        <w:rPr>
          <w:rFonts w:hint="eastAsia" w:ascii="仿宋" w:hAnsi="仿宋" w:eastAsia="仿宋" w:cs="宋体"/>
          <w:color w:val="auto"/>
          <w:kern w:val="0"/>
          <w:sz w:val="32"/>
          <w:szCs w:val="32"/>
        </w:rPr>
        <w:t xml:space="preserve">    三、支出决算表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color w:val="auto"/>
          <w:kern w:val="0"/>
          <w:sz w:val="32"/>
          <w:szCs w:val="32"/>
        </w:rPr>
      </w:pPr>
      <w:r>
        <w:rPr>
          <w:rFonts w:hint="eastAsia" w:ascii="仿宋" w:hAnsi="仿宋" w:eastAsia="仿宋" w:cs="宋体"/>
          <w:color w:val="auto"/>
          <w:kern w:val="0"/>
          <w:sz w:val="32"/>
          <w:szCs w:val="32"/>
        </w:rPr>
        <w:t xml:space="preserve">    四、财政拨款收入支出决算总表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color w:val="auto"/>
          <w:kern w:val="0"/>
          <w:sz w:val="32"/>
          <w:szCs w:val="32"/>
        </w:rPr>
      </w:pPr>
      <w:r>
        <w:rPr>
          <w:rFonts w:hint="eastAsia" w:ascii="仿宋" w:hAnsi="仿宋" w:eastAsia="仿宋" w:cs="宋体"/>
          <w:color w:val="auto"/>
          <w:kern w:val="0"/>
          <w:sz w:val="32"/>
          <w:szCs w:val="32"/>
        </w:rPr>
        <w:t xml:space="preserve">    五、一般公共预算财政拨款支出决算表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color w:val="auto"/>
          <w:kern w:val="0"/>
          <w:sz w:val="32"/>
          <w:szCs w:val="32"/>
        </w:rPr>
      </w:pPr>
      <w:r>
        <w:rPr>
          <w:rFonts w:hint="eastAsia" w:ascii="仿宋" w:hAnsi="仿宋" w:eastAsia="仿宋" w:cs="宋体"/>
          <w:color w:val="auto"/>
          <w:kern w:val="0"/>
          <w:sz w:val="32"/>
          <w:szCs w:val="32"/>
        </w:rPr>
        <w:t xml:space="preserve">    六、一般公共预算财政拨款基本支出决算表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color w:val="auto"/>
          <w:kern w:val="0"/>
          <w:sz w:val="32"/>
          <w:szCs w:val="32"/>
        </w:rPr>
      </w:pPr>
      <w:r>
        <w:rPr>
          <w:rFonts w:hint="eastAsia" w:ascii="仿宋" w:hAnsi="仿宋" w:eastAsia="仿宋" w:cs="宋体"/>
          <w:color w:val="auto"/>
          <w:kern w:val="0"/>
          <w:sz w:val="32"/>
          <w:szCs w:val="32"/>
        </w:rPr>
        <w:t xml:space="preserve">    七、“三公”经费支出决算表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color w:val="auto"/>
          <w:kern w:val="0"/>
          <w:sz w:val="32"/>
          <w:szCs w:val="32"/>
        </w:rPr>
      </w:pPr>
      <w:r>
        <w:rPr>
          <w:rFonts w:hint="eastAsia" w:ascii="仿宋" w:hAnsi="仿宋" w:eastAsia="仿宋" w:cs="宋体"/>
          <w:color w:val="auto"/>
          <w:kern w:val="0"/>
          <w:sz w:val="32"/>
          <w:szCs w:val="32"/>
        </w:rPr>
        <w:t xml:space="preserve">    八、政府性基金预算财政拨款收入支出决算表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s="宋体"/>
          <w:color w:val="auto"/>
          <w:kern w:val="0"/>
          <w:sz w:val="32"/>
          <w:szCs w:val="32"/>
        </w:rPr>
      </w:pPr>
      <w:r>
        <w:rPr>
          <w:rFonts w:hint="eastAsia" w:ascii="仿宋" w:hAnsi="仿宋" w:eastAsia="仿宋" w:cs="宋体"/>
          <w:color w:val="auto"/>
          <w:kern w:val="0"/>
          <w:sz w:val="32"/>
          <w:szCs w:val="32"/>
        </w:rPr>
        <w:t xml:space="preserve">    九、国有资产占用情况表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第三部分  201</w:t>
      </w:r>
      <w:r>
        <w:rPr>
          <w:rFonts w:hint="eastAsia" w:ascii="黑体" w:hAnsi="黑体" w:eastAsia="黑体"/>
          <w:color w:val="auto"/>
          <w:sz w:val="32"/>
          <w:szCs w:val="32"/>
          <w:lang w:val="en-US" w:eastAsia="zh-CN"/>
        </w:rPr>
        <w:t>8</w:t>
      </w:r>
      <w:r>
        <w:rPr>
          <w:rFonts w:hint="eastAsia" w:ascii="黑体" w:hAnsi="黑体" w:eastAsia="黑体"/>
          <w:color w:val="auto"/>
          <w:sz w:val="32"/>
          <w:szCs w:val="32"/>
        </w:rPr>
        <w:t>年度部门决算情况说明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color w:val="auto"/>
          <w:sz w:val="32"/>
          <w:szCs w:val="30"/>
        </w:rPr>
      </w:pPr>
      <w:r>
        <w:rPr>
          <w:rFonts w:hint="eastAsia" w:ascii="仿宋" w:hAnsi="仿宋" w:eastAsia="仿宋"/>
          <w:color w:val="auto"/>
          <w:sz w:val="32"/>
          <w:szCs w:val="30"/>
        </w:rPr>
        <w:t>一、收入决算情况说明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color w:val="auto"/>
          <w:sz w:val="32"/>
          <w:szCs w:val="30"/>
        </w:rPr>
      </w:pPr>
      <w:r>
        <w:rPr>
          <w:rFonts w:hint="eastAsia" w:ascii="仿宋" w:hAnsi="仿宋" w:eastAsia="仿宋"/>
          <w:color w:val="auto"/>
          <w:sz w:val="32"/>
          <w:szCs w:val="30"/>
        </w:rPr>
        <w:t>二、支出决算情况说明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color w:val="auto"/>
          <w:sz w:val="32"/>
          <w:szCs w:val="30"/>
        </w:rPr>
      </w:pPr>
      <w:r>
        <w:rPr>
          <w:rFonts w:hint="eastAsia" w:ascii="仿宋" w:hAnsi="仿宋" w:eastAsia="仿宋"/>
          <w:color w:val="auto"/>
          <w:sz w:val="32"/>
          <w:szCs w:val="30"/>
        </w:rPr>
        <w:t>三、财政拨款支出决算情况说明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color w:val="auto"/>
          <w:sz w:val="32"/>
          <w:szCs w:val="30"/>
        </w:rPr>
      </w:pPr>
      <w:r>
        <w:rPr>
          <w:rFonts w:hint="eastAsia" w:ascii="仿宋" w:hAnsi="仿宋" w:eastAsia="仿宋"/>
          <w:color w:val="auto"/>
          <w:sz w:val="32"/>
          <w:szCs w:val="30"/>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color w:val="auto"/>
          <w:sz w:val="32"/>
          <w:szCs w:val="30"/>
        </w:rPr>
      </w:pPr>
      <w:r>
        <w:rPr>
          <w:rFonts w:hint="eastAsia" w:ascii="仿宋" w:hAnsi="仿宋" w:eastAsia="仿宋"/>
          <w:color w:val="auto"/>
          <w:sz w:val="32"/>
          <w:szCs w:val="30"/>
        </w:rPr>
        <w:t>五、“三公”经费支出决算情况说明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1280" w:firstLineChars="400"/>
        <w:jc w:val="left"/>
        <w:textAlignment w:val="auto"/>
        <w:outlineLvl w:val="9"/>
        <w:rPr>
          <w:rFonts w:ascii="仿宋" w:hAnsi="仿宋" w:eastAsia="仿宋"/>
          <w:color w:val="auto"/>
          <w:sz w:val="32"/>
          <w:szCs w:val="30"/>
        </w:rPr>
      </w:pPr>
      <w:r>
        <w:rPr>
          <w:rFonts w:hint="eastAsia" w:ascii="仿宋" w:hAnsi="仿宋" w:eastAsia="仿宋"/>
          <w:color w:val="auto"/>
          <w:sz w:val="32"/>
          <w:szCs w:val="30"/>
        </w:rPr>
        <w:t>六、机关运行经费支出情况说明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olor w:val="auto"/>
          <w:sz w:val="32"/>
          <w:szCs w:val="30"/>
        </w:rPr>
      </w:pPr>
      <w:r>
        <w:rPr>
          <w:rFonts w:hint="eastAsia" w:ascii="仿宋" w:hAnsi="仿宋" w:eastAsia="仿宋"/>
          <w:color w:val="auto"/>
          <w:sz w:val="32"/>
          <w:szCs w:val="30"/>
        </w:rPr>
        <w:t xml:space="preserve">    七、政府采购支出情况说明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hint="eastAsia" w:ascii="仿宋" w:hAnsi="仿宋" w:eastAsia="仿宋"/>
          <w:color w:val="auto"/>
          <w:sz w:val="32"/>
          <w:szCs w:val="30"/>
        </w:rPr>
      </w:pPr>
      <w:r>
        <w:rPr>
          <w:rFonts w:hint="eastAsia" w:ascii="仿宋" w:hAnsi="仿宋" w:eastAsia="仿宋"/>
          <w:color w:val="auto"/>
          <w:sz w:val="32"/>
          <w:szCs w:val="30"/>
        </w:rPr>
        <w:t xml:space="preserve">    八、</w:t>
      </w:r>
      <w:r>
        <w:rPr>
          <w:rFonts w:hint="eastAsia" w:ascii="仿宋" w:hAnsi="仿宋" w:eastAsia="仿宋"/>
          <w:color w:val="auto"/>
          <w:sz w:val="32"/>
          <w:szCs w:val="30"/>
          <w:lang w:val="en-US" w:eastAsia="zh-CN"/>
        </w:rPr>
        <w:t>国有资产占用情况说明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 w:hAnsi="仿宋" w:eastAsia="仿宋"/>
          <w:color w:val="auto"/>
          <w:sz w:val="32"/>
          <w:szCs w:val="30"/>
        </w:rPr>
      </w:pPr>
      <w:r>
        <w:rPr>
          <w:rFonts w:hint="eastAsia" w:ascii="仿宋" w:hAnsi="仿宋" w:eastAsia="仿宋"/>
          <w:color w:val="auto"/>
          <w:sz w:val="32"/>
          <w:szCs w:val="30"/>
          <w:lang w:val="en-US" w:eastAsia="zh-CN"/>
        </w:rPr>
        <w:t xml:space="preserve">    九、</w:t>
      </w:r>
      <w:r>
        <w:rPr>
          <w:rFonts w:hint="eastAsia" w:ascii="仿宋" w:hAnsi="仿宋" w:eastAsia="仿宋"/>
          <w:color w:val="auto"/>
          <w:sz w:val="32"/>
          <w:szCs w:val="30"/>
        </w:rPr>
        <w:t>预算绩效情况说明</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第四部分  名词解释</w:t>
      </w:r>
    </w:p>
    <w:p>
      <w:pPr>
        <w:keepNext w:val="0"/>
        <w:keepLines w:val="0"/>
        <w:pageBreakBefore w:val="0"/>
        <w:widowControl/>
        <w:kinsoku/>
        <w:wordWrap/>
        <w:overflowPunct/>
        <w:topLinePunct w:val="0"/>
        <w:bidi w:val="0"/>
        <w:snapToGrid/>
        <w:spacing w:line="500" w:lineRule="exact"/>
        <w:ind w:left="0" w:leftChars="0" w:right="0" w:rightChars="0"/>
        <w:jc w:val="center"/>
        <w:textAlignment w:val="auto"/>
        <w:rPr>
          <w:rFonts w:ascii="宋体" w:hAnsi="宋体"/>
          <w:b/>
          <w:color w:val="auto"/>
          <w:sz w:val="32"/>
          <w:szCs w:val="30"/>
        </w:rPr>
      </w:pPr>
      <w:r>
        <w:rPr>
          <w:rFonts w:hint="eastAsia" w:ascii="宋体" w:hAnsi="宋体"/>
          <w:b/>
          <w:color w:val="auto"/>
          <w:sz w:val="32"/>
          <w:szCs w:val="30"/>
        </w:rPr>
        <w:t xml:space="preserve">第一部分  </w:t>
      </w:r>
      <w:r>
        <w:rPr>
          <w:rFonts w:hint="eastAsia" w:ascii="宋体" w:hAnsi="宋体"/>
          <w:b/>
          <w:color w:val="auto"/>
          <w:sz w:val="32"/>
          <w:szCs w:val="32"/>
        </w:rPr>
        <w:t>赣州市司法局部门</w:t>
      </w:r>
      <w:r>
        <w:rPr>
          <w:rFonts w:hint="eastAsia" w:ascii="宋体" w:hAnsi="宋体"/>
          <w:b/>
          <w:color w:val="auto"/>
          <w:sz w:val="32"/>
          <w:szCs w:val="30"/>
        </w:rPr>
        <w:t>概况</w:t>
      </w:r>
    </w:p>
    <w:p>
      <w:pPr>
        <w:keepNext w:val="0"/>
        <w:keepLines w:val="0"/>
        <w:pageBreakBefore w:val="0"/>
        <w:kinsoku/>
        <w:wordWrap/>
        <w:overflowPunct/>
        <w:topLinePunct w:val="0"/>
        <w:bidi w:val="0"/>
        <w:snapToGrid/>
        <w:spacing w:line="500" w:lineRule="exact"/>
        <w:ind w:left="0" w:leftChars="0" w:right="0" w:rightChars="0" w:firstLine="630"/>
        <w:jc w:val="center"/>
        <w:textAlignment w:val="auto"/>
        <w:rPr>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left"/>
        <w:textAlignment w:val="auto"/>
        <w:outlineLvl w:val="9"/>
        <w:rPr>
          <w:rFonts w:ascii="黑体" w:hAnsi="黑体" w:eastAsia="黑体"/>
          <w:color w:val="auto"/>
          <w:sz w:val="30"/>
          <w:szCs w:val="30"/>
        </w:rPr>
      </w:pPr>
      <w:r>
        <w:rPr>
          <w:rFonts w:hint="eastAsia" w:ascii="黑体" w:hAnsi="黑体" w:eastAsia="黑体"/>
          <w:color w:val="auto"/>
          <w:sz w:val="30"/>
          <w:szCs w:val="30"/>
        </w:rPr>
        <w:t>一、部门主要职能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left"/>
        <w:textAlignment w:val="auto"/>
        <w:outlineLvl w:val="9"/>
        <w:rPr>
          <w:rFonts w:hint="eastAsia" w:ascii="仿宋" w:hAnsi="仿宋" w:eastAsia="仿宋" w:cs="仿宋"/>
          <w:i w:val="0"/>
          <w:caps w:val="0"/>
          <w:color w:val="auto"/>
          <w:spacing w:val="0"/>
          <w:sz w:val="30"/>
          <w:szCs w:val="30"/>
          <w:shd w:val="clear" w:fill="FFFFFF"/>
        </w:rPr>
      </w:pPr>
      <w:r>
        <w:rPr>
          <w:rFonts w:hint="eastAsia" w:ascii="仿宋" w:hAnsi="仿宋" w:eastAsia="仿宋" w:cs="仿宋"/>
          <w:i w:val="0"/>
          <w:caps w:val="0"/>
          <w:color w:val="auto"/>
          <w:spacing w:val="0"/>
          <w:sz w:val="30"/>
          <w:szCs w:val="30"/>
          <w:shd w:val="clear" w:fill="FFFFFF"/>
        </w:rPr>
        <w:t>（一）贯彻执行国家司法行政工作的方针、政策和法律、法规，拟订全市司法行政工作的规定，编制全市司法行政工作的中长期规划、年度计划并监督实施。</w:t>
      </w:r>
      <w:r>
        <w:rPr>
          <w:rFonts w:hint="eastAsia" w:ascii="仿宋" w:hAnsi="仿宋" w:eastAsia="仿宋" w:cs="仿宋"/>
          <w:i w:val="0"/>
          <w:caps w:val="0"/>
          <w:color w:val="auto"/>
          <w:spacing w:val="0"/>
          <w:sz w:val="30"/>
          <w:szCs w:val="30"/>
          <w:shd w:val="clear" w:fill="FFFFFF"/>
        </w:rPr>
        <w:br w:type="textWrapping"/>
      </w:r>
      <w:r>
        <w:rPr>
          <w:rFonts w:hint="eastAsia" w:ascii="仿宋" w:hAnsi="仿宋" w:eastAsia="仿宋" w:cs="仿宋"/>
          <w:i w:val="0"/>
          <w:caps w:val="0"/>
          <w:color w:val="auto"/>
          <w:spacing w:val="0"/>
          <w:sz w:val="30"/>
          <w:szCs w:val="30"/>
          <w:shd w:val="clear" w:fill="FFFFFF"/>
        </w:rPr>
        <w:t>　　（二）拟订全市依法治理和法制宣传教育规划并组织实施，管理和指导全市的法制宣传教育和依法治理工作，指导法制新闻和对外法制宣传。</w:t>
      </w:r>
      <w:r>
        <w:rPr>
          <w:rFonts w:hint="eastAsia" w:ascii="仿宋" w:hAnsi="仿宋" w:eastAsia="仿宋" w:cs="仿宋"/>
          <w:i w:val="0"/>
          <w:caps w:val="0"/>
          <w:color w:val="auto"/>
          <w:spacing w:val="0"/>
          <w:sz w:val="30"/>
          <w:szCs w:val="30"/>
          <w:shd w:val="clear" w:fill="FFFFFF"/>
        </w:rPr>
        <w:br w:type="textWrapping"/>
      </w:r>
      <w:r>
        <w:rPr>
          <w:rFonts w:hint="eastAsia" w:ascii="仿宋" w:hAnsi="仿宋" w:eastAsia="仿宋" w:cs="仿宋"/>
          <w:i w:val="0"/>
          <w:caps w:val="0"/>
          <w:color w:val="auto"/>
          <w:spacing w:val="0"/>
          <w:sz w:val="30"/>
          <w:szCs w:val="30"/>
          <w:shd w:val="clear" w:fill="FFFFFF"/>
        </w:rPr>
        <w:t>　　（三）管理、监督和指导全市律师工作和法律顾问工作，管理社会法律服务机构工作，指导市律师协会工作。</w:t>
      </w:r>
      <w:r>
        <w:rPr>
          <w:rFonts w:hint="eastAsia" w:ascii="仿宋" w:hAnsi="仿宋" w:eastAsia="仿宋" w:cs="仿宋"/>
          <w:i w:val="0"/>
          <w:caps w:val="0"/>
          <w:color w:val="auto"/>
          <w:spacing w:val="0"/>
          <w:sz w:val="30"/>
          <w:szCs w:val="30"/>
          <w:shd w:val="clear" w:fill="FFFFFF"/>
        </w:rPr>
        <w:br w:type="textWrapping"/>
      </w:r>
      <w:r>
        <w:rPr>
          <w:rFonts w:hint="eastAsia" w:ascii="仿宋" w:hAnsi="仿宋" w:eastAsia="仿宋" w:cs="仿宋"/>
          <w:i w:val="0"/>
          <w:caps w:val="0"/>
          <w:color w:val="auto"/>
          <w:spacing w:val="0"/>
          <w:sz w:val="30"/>
          <w:szCs w:val="30"/>
          <w:shd w:val="clear" w:fill="FFFFFF"/>
        </w:rPr>
        <w:t>　　（四）管理、监督和指导全市公证机构和公证业务工作，负责委托港、澳特别行政区律师办理公证事务，指导市公证员协会工作。</w:t>
      </w:r>
      <w:r>
        <w:rPr>
          <w:rFonts w:hint="eastAsia" w:ascii="仿宋" w:hAnsi="仿宋" w:eastAsia="仿宋" w:cs="仿宋"/>
          <w:i w:val="0"/>
          <w:caps w:val="0"/>
          <w:color w:val="auto"/>
          <w:spacing w:val="0"/>
          <w:sz w:val="30"/>
          <w:szCs w:val="30"/>
          <w:shd w:val="clear" w:fill="FFFFFF"/>
        </w:rPr>
        <w:br w:type="textWrapping"/>
      </w:r>
      <w:r>
        <w:rPr>
          <w:rFonts w:hint="eastAsia" w:ascii="仿宋" w:hAnsi="仿宋" w:eastAsia="仿宋" w:cs="仿宋"/>
          <w:i w:val="0"/>
          <w:caps w:val="0"/>
          <w:color w:val="auto"/>
          <w:spacing w:val="0"/>
          <w:sz w:val="30"/>
          <w:szCs w:val="30"/>
          <w:shd w:val="clear" w:fill="FFFFFF"/>
        </w:rPr>
        <w:t>　　（五）管理、监督、指导全市的法律援助工作。</w:t>
      </w:r>
      <w:r>
        <w:rPr>
          <w:rFonts w:hint="eastAsia" w:ascii="仿宋" w:hAnsi="仿宋" w:eastAsia="仿宋" w:cs="仿宋"/>
          <w:i w:val="0"/>
          <w:caps w:val="0"/>
          <w:color w:val="auto"/>
          <w:spacing w:val="0"/>
          <w:sz w:val="30"/>
          <w:szCs w:val="30"/>
          <w:shd w:val="clear" w:fill="FFFFFF"/>
        </w:rPr>
        <w:br w:type="textWrapping"/>
      </w:r>
      <w:r>
        <w:rPr>
          <w:rFonts w:hint="eastAsia" w:ascii="仿宋" w:hAnsi="仿宋" w:eastAsia="仿宋" w:cs="仿宋"/>
          <w:i w:val="0"/>
          <w:caps w:val="0"/>
          <w:color w:val="auto"/>
          <w:spacing w:val="0"/>
          <w:sz w:val="30"/>
          <w:szCs w:val="30"/>
          <w:shd w:val="clear" w:fill="FFFFFF"/>
        </w:rPr>
        <w:t>　　（六）指导、监督基层司法所、人民调解和基层法律服务工作，管理、监督和指导基层法律服务所及司法助理员工作，指导市基层法律服务工作者协会工作。</w:t>
      </w:r>
      <w:r>
        <w:rPr>
          <w:rFonts w:hint="eastAsia" w:ascii="仿宋" w:hAnsi="仿宋" w:eastAsia="仿宋" w:cs="仿宋"/>
          <w:i w:val="0"/>
          <w:caps w:val="0"/>
          <w:color w:val="auto"/>
          <w:spacing w:val="0"/>
          <w:sz w:val="30"/>
          <w:szCs w:val="30"/>
          <w:shd w:val="clear" w:fill="FFFFFF"/>
        </w:rPr>
        <w:br w:type="textWrapping"/>
      </w:r>
      <w:r>
        <w:rPr>
          <w:rFonts w:hint="eastAsia" w:ascii="仿宋" w:hAnsi="仿宋" w:eastAsia="仿宋" w:cs="仿宋"/>
          <w:i w:val="0"/>
          <w:caps w:val="0"/>
          <w:color w:val="auto"/>
          <w:spacing w:val="0"/>
          <w:sz w:val="30"/>
          <w:szCs w:val="30"/>
          <w:shd w:val="clear" w:fill="FFFFFF"/>
        </w:rPr>
        <w:t>　　（七）指导、监督、管理社区矫正工作，指导刑满释放人员的帮教安置工作。</w:t>
      </w:r>
      <w:r>
        <w:rPr>
          <w:rFonts w:hint="eastAsia" w:ascii="仿宋" w:hAnsi="仿宋" w:eastAsia="仿宋" w:cs="仿宋"/>
          <w:i w:val="0"/>
          <w:caps w:val="0"/>
          <w:color w:val="auto"/>
          <w:spacing w:val="0"/>
          <w:sz w:val="30"/>
          <w:szCs w:val="30"/>
          <w:shd w:val="clear" w:fill="FFFFFF"/>
        </w:rPr>
        <w:br w:type="textWrapping"/>
      </w:r>
      <w:r>
        <w:rPr>
          <w:rFonts w:hint="eastAsia" w:ascii="仿宋" w:hAnsi="仿宋" w:eastAsia="仿宋" w:cs="仿宋"/>
          <w:i w:val="0"/>
          <w:caps w:val="0"/>
          <w:color w:val="auto"/>
          <w:spacing w:val="0"/>
          <w:sz w:val="30"/>
          <w:szCs w:val="30"/>
          <w:shd w:val="clear" w:fill="FFFFFF"/>
        </w:rPr>
        <w:t>　　（八）组织实施本市国家司法考试工作。</w:t>
      </w:r>
      <w:r>
        <w:rPr>
          <w:rFonts w:hint="eastAsia" w:ascii="仿宋" w:hAnsi="仿宋" w:eastAsia="仿宋" w:cs="仿宋"/>
          <w:i w:val="0"/>
          <w:caps w:val="0"/>
          <w:color w:val="auto"/>
          <w:spacing w:val="0"/>
          <w:sz w:val="30"/>
          <w:szCs w:val="30"/>
          <w:shd w:val="clear" w:fill="FFFFFF"/>
        </w:rPr>
        <w:br w:type="textWrapping"/>
      </w:r>
      <w:r>
        <w:rPr>
          <w:rFonts w:hint="eastAsia" w:ascii="仿宋" w:hAnsi="仿宋" w:eastAsia="仿宋" w:cs="仿宋"/>
          <w:i w:val="0"/>
          <w:caps w:val="0"/>
          <w:color w:val="auto"/>
          <w:spacing w:val="0"/>
          <w:sz w:val="30"/>
          <w:szCs w:val="30"/>
          <w:shd w:val="clear" w:fill="FFFFFF"/>
        </w:rPr>
        <w:t>　　（九）管理、监督、指导面向社会服务的司法鉴定工作，指导市司法鉴定协会工作。</w:t>
      </w:r>
      <w:r>
        <w:rPr>
          <w:rFonts w:hint="eastAsia" w:ascii="仿宋" w:hAnsi="仿宋" w:eastAsia="仿宋" w:cs="仿宋"/>
          <w:i w:val="0"/>
          <w:caps w:val="0"/>
          <w:color w:val="auto"/>
          <w:spacing w:val="0"/>
          <w:sz w:val="30"/>
          <w:szCs w:val="30"/>
          <w:shd w:val="clear" w:fill="FFFFFF"/>
        </w:rPr>
        <w:br w:type="textWrapping"/>
      </w:r>
      <w:r>
        <w:rPr>
          <w:rFonts w:hint="eastAsia" w:ascii="仿宋" w:hAnsi="仿宋" w:eastAsia="仿宋" w:cs="仿宋"/>
          <w:i w:val="0"/>
          <w:caps w:val="0"/>
          <w:color w:val="auto"/>
          <w:spacing w:val="0"/>
          <w:sz w:val="30"/>
          <w:szCs w:val="30"/>
          <w:shd w:val="clear" w:fill="FFFFFF"/>
        </w:rPr>
        <w:t>　　（十）负责和指导全市医患纠纷专业调解仲裁工作，负责医患纠纷的专业调解仲裁的组织、协调和服务工作。</w:t>
      </w:r>
      <w:r>
        <w:rPr>
          <w:rFonts w:hint="eastAsia" w:ascii="仿宋" w:hAnsi="仿宋" w:eastAsia="仿宋" w:cs="仿宋"/>
          <w:i w:val="0"/>
          <w:caps w:val="0"/>
          <w:color w:val="auto"/>
          <w:spacing w:val="0"/>
          <w:sz w:val="30"/>
          <w:szCs w:val="30"/>
          <w:shd w:val="clear" w:fill="FFFFFF"/>
        </w:rPr>
        <w:br w:type="textWrapping"/>
      </w:r>
      <w:r>
        <w:rPr>
          <w:rFonts w:hint="eastAsia" w:ascii="仿宋" w:hAnsi="仿宋" w:eastAsia="仿宋" w:cs="仿宋"/>
          <w:i w:val="0"/>
          <w:caps w:val="0"/>
          <w:color w:val="auto"/>
          <w:spacing w:val="0"/>
          <w:sz w:val="30"/>
          <w:szCs w:val="30"/>
          <w:shd w:val="clear" w:fill="FFFFFF"/>
        </w:rPr>
        <w:t>　　（十一）指导、监督和管理全市司法行政系统枪支、弹药、服装和警车管理工作，指导、监督和管理全市司法行政系统计划财务工作。</w:t>
      </w:r>
      <w:r>
        <w:rPr>
          <w:rFonts w:hint="eastAsia" w:ascii="仿宋" w:hAnsi="仿宋" w:eastAsia="仿宋" w:cs="仿宋"/>
          <w:i w:val="0"/>
          <w:caps w:val="0"/>
          <w:color w:val="auto"/>
          <w:spacing w:val="0"/>
          <w:sz w:val="30"/>
          <w:szCs w:val="30"/>
          <w:shd w:val="clear" w:fill="FFFFFF"/>
        </w:rPr>
        <w:br w:type="textWrapping"/>
      </w:r>
      <w:r>
        <w:rPr>
          <w:rFonts w:hint="eastAsia" w:ascii="仿宋" w:hAnsi="仿宋" w:eastAsia="仿宋" w:cs="仿宋"/>
          <w:i w:val="0"/>
          <w:caps w:val="0"/>
          <w:color w:val="auto"/>
          <w:spacing w:val="0"/>
          <w:sz w:val="30"/>
          <w:szCs w:val="30"/>
          <w:shd w:val="clear" w:fill="FFFFFF"/>
        </w:rPr>
        <w:t>　　（十二）指导全市司法行政系统队伍建设和思想政治工作，</w:t>
      </w:r>
      <w:bookmarkStart w:id="0" w:name="_GoBack"/>
      <w:bookmarkEnd w:id="0"/>
      <w:r>
        <w:rPr>
          <w:rFonts w:hint="eastAsia" w:ascii="仿宋" w:hAnsi="仿宋" w:eastAsia="仿宋" w:cs="仿宋"/>
          <w:i w:val="0"/>
          <w:caps w:val="0"/>
          <w:color w:val="auto"/>
          <w:spacing w:val="0"/>
          <w:sz w:val="30"/>
          <w:szCs w:val="30"/>
          <w:shd w:val="clear" w:fill="FFFFFF"/>
        </w:rPr>
        <w:t>负责局机关和直属单位的人事工作，协助县（市、区）管理司法局领导干部。</w:t>
      </w:r>
      <w:r>
        <w:rPr>
          <w:rFonts w:hint="eastAsia" w:ascii="仿宋" w:hAnsi="仿宋" w:eastAsia="仿宋" w:cs="仿宋"/>
          <w:i w:val="0"/>
          <w:caps w:val="0"/>
          <w:color w:val="auto"/>
          <w:spacing w:val="0"/>
          <w:sz w:val="30"/>
          <w:szCs w:val="30"/>
          <w:shd w:val="clear" w:fill="FFFFFF"/>
        </w:rPr>
        <w:br w:type="textWrapping"/>
      </w:r>
      <w:r>
        <w:rPr>
          <w:rFonts w:hint="eastAsia" w:ascii="仿宋" w:hAnsi="仿宋" w:eastAsia="仿宋" w:cs="仿宋"/>
          <w:i w:val="0"/>
          <w:caps w:val="0"/>
          <w:color w:val="auto"/>
          <w:spacing w:val="0"/>
          <w:sz w:val="30"/>
          <w:szCs w:val="30"/>
          <w:shd w:val="clear" w:fill="FFFFFF"/>
        </w:rPr>
        <w:t>　　（十三）承办市政府交办的其他事项。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left"/>
        <w:textAlignment w:val="auto"/>
        <w:outlineLvl w:val="9"/>
        <w:rPr>
          <w:rFonts w:ascii="黑体" w:hAnsi="黑体" w:eastAsia="黑体"/>
          <w:color w:val="auto"/>
          <w:sz w:val="30"/>
          <w:szCs w:val="30"/>
        </w:rPr>
      </w:pPr>
      <w:r>
        <w:rPr>
          <w:rFonts w:hint="eastAsia" w:ascii="黑体" w:hAnsi="黑体" w:eastAsia="黑体"/>
          <w:color w:val="auto"/>
          <w:sz w:val="30"/>
          <w:szCs w:val="30"/>
        </w:rPr>
        <w:t>二、部门基本情况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left"/>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纳入本套部门决算汇编范围的单位共2个，包括：市司法局机关、市政法干部学校。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left"/>
        <w:textAlignment w:val="auto"/>
        <w:outlineLvl w:val="9"/>
        <w:rPr>
          <w:rFonts w:hint="eastAsia" w:ascii="仿宋" w:hAnsi="仿宋" w:eastAsia="仿宋"/>
          <w:color w:val="auto"/>
          <w:sz w:val="30"/>
          <w:szCs w:val="30"/>
          <w:lang w:val="en-US" w:eastAsia="zh-CN"/>
        </w:rPr>
      </w:pPr>
      <w:r>
        <w:rPr>
          <w:rFonts w:hint="eastAsia" w:ascii="仿宋" w:hAnsi="仿宋" w:eastAsia="仿宋"/>
          <w:color w:val="auto"/>
          <w:sz w:val="30"/>
          <w:szCs w:val="30"/>
          <w:lang w:val="en-US" w:eastAsia="zh-CN"/>
        </w:rPr>
        <w:t>本部门内设11个职能科（室），包括办公室、政治处、法制宣传科、律师工作科、公证工作科、基层工作科、法制科、司法鉴定工作管理科、法律援助工作管理科、医患纠纷专业调解仲裁科、社区矫正科。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0"/>
        <w:jc w:val="left"/>
        <w:textAlignment w:val="auto"/>
        <w:outlineLvl w:val="9"/>
        <w:rPr>
          <w:rFonts w:ascii="仿宋" w:hAnsi="仿宋" w:eastAsia="仿宋"/>
          <w:color w:val="auto"/>
          <w:sz w:val="30"/>
          <w:szCs w:val="30"/>
        </w:rPr>
      </w:pPr>
      <w:r>
        <w:rPr>
          <w:rFonts w:hint="eastAsia" w:ascii="仿宋" w:hAnsi="仿宋" w:eastAsia="仿宋"/>
          <w:color w:val="auto"/>
          <w:sz w:val="30"/>
          <w:szCs w:val="30"/>
        </w:rPr>
        <w:t>本部门</w:t>
      </w:r>
      <w:r>
        <w:rPr>
          <w:rFonts w:hint="eastAsia" w:ascii="仿宋" w:hAnsi="仿宋" w:eastAsia="仿宋"/>
          <w:color w:val="auto"/>
          <w:sz w:val="30"/>
          <w:szCs w:val="30"/>
          <w:lang w:val="en-US" w:eastAsia="zh-CN"/>
        </w:rPr>
        <w:t>2018年度</w:t>
      </w:r>
      <w:r>
        <w:rPr>
          <w:rFonts w:hint="eastAsia" w:ascii="仿宋" w:hAnsi="仿宋" w:eastAsia="仿宋"/>
          <w:color w:val="auto"/>
          <w:sz w:val="30"/>
          <w:szCs w:val="30"/>
        </w:rPr>
        <w:t>年末编制人数49人，其中行政编制43人，事业编制6人；年末实有人数</w:t>
      </w:r>
      <w:r>
        <w:rPr>
          <w:rFonts w:hint="eastAsia" w:ascii="仿宋" w:hAnsi="仿宋" w:eastAsia="仿宋"/>
          <w:color w:val="auto"/>
          <w:sz w:val="30"/>
          <w:szCs w:val="30"/>
          <w:lang w:val="en-US" w:eastAsia="zh-CN"/>
        </w:rPr>
        <w:t>93</w:t>
      </w:r>
      <w:r>
        <w:rPr>
          <w:rFonts w:hint="eastAsia" w:ascii="仿宋" w:hAnsi="仿宋" w:eastAsia="仿宋"/>
          <w:color w:val="auto"/>
          <w:sz w:val="30"/>
          <w:szCs w:val="30"/>
        </w:rPr>
        <w:t>人，其中在职人员4</w:t>
      </w:r>
      <w:r>
        <w:rPr>
          <w:rFonts w:hint="eastAsia" w:ascii="仿宋" w:hAnsi="仿宋" w:eastAsia="仿宋"/>
          <w:color w:val="auto"/>
          <w:sz w:val="30"/>
          <w:szCs w:val="30"/>
          <w:lang w:val="en-US" w:eastAsia="zh-CN"/>
        </w:rPr>
        <w:t>9</w:t>
      </w:r>
      <w:r>
        <w:rPr>
          <w:rFonts w:hint="eastAsia" w:ascii="仿宋" w:hAnsi="仿宋" w:eastAsia="仿宋"/>
          <w:color w:val="auto"/>
          <w:sz w:val="30"/>
          <w:szCs w:val="30"/>
        </w:rPr>
        <w:t>人（含驻局纪检组3人），退休人员</w:t>
      </w:r>
      <w:r>
        <w:rPr>
          <w:rFonts w:hint="eastAsia" w:ascii="仿宋" w:hAnsi="仿宋" w:eastAsia="仿宋"/>
          <w:color w:val="auto"/>
          <w:sz w:val="30"/>
          <w:szCs w:val="30"/>
          <w:lang w:val="en-US" w:eastAsia="zh-CN"/>
        </w:rPr>
        <w:t>44</w:t>
      </w:r>
      <w:r>
        <w:rPr>
          <w:rFonts w:hint="eastAsia" w:ascii="仿宋" w:hAnsi="仿宋" w:eastAsia="仿宋"/>
          <w:color w:val="auto"/>
          <w:sz w:val="30"/>
          <w:szCs w:val="30"/>
        </w:rPr>
        <w:t>人。</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p>
    <w:p>
      <w:pPr>
        <w:keepNext w:val="0"/>
        <w:keepLines w:val="0"/>
        <w:pageBreakBefore w:val="0"/>
        <w:widowControl/>
        <w:kinsoku/>
        <w:wordWrap/>
        <w:overflowPunct/>
        <w:topLinePunct w:val="0"/>
        <w:bidi w:val="0"/>
        <w:snapToGrid/>
        <w:spacing w:line="500" w:lineRule="exact"/>
        <w:ind w:left="0" w:leftChars="0" w:right="0" w:rightChars="0" w:firstLine="1606" w:firstLineChars="500"/>
        <w:textAlignment w:val="auto"/>
        <w:rPr>
          <w:rFonts w:ascii="宋体" w:hAnsi="宋体"/>
          <w:b/>
          <w:color w:val="auto"/>
          <w:sz w:val="32"/>
          <w:szCs w:val="32"/>
        </w:rPr>
      </w:pPr>
      <w:r>
        <w:rPr>
          <w:rFonts w:hint="eastAsia" w:ascii="宋体" w:hAnsi="宋体"/>
          <w:b/>
          <w:color w:val="auto"/>
          <w:sz w:val="32"/>
          <w:szCs w:val="32"/>
        </w:rPr>
        <w:t xml:space="preserve">第二部分  </w:t>
      </w:r>
      <w:r>
        <w:rPr>
          <w:rFonts w:hint="eastAsia" w:ascii="宋体" w:hAnsi="宋体"/>
          <w:b/>
          <w:color w:val="auto"/>
          <w:sz w:val="32"/>
          <w:szCs w:val="32"/>
          <w:lang w:eastAsia="zh-CN"/>
        </w:rPr>
        <w:t>2018年度</w:t>
      </w:r>
      <w:r>
        <w:rPr>
          <w:rFonts w:hint="eastAsia" w:ascii="宋体" w:hAnsi="宋体"/>
          <w:b/>
          <w:color w:val="auto"/>
          <w:sz w:val="32"/>
          <w:szCs w:val="32"/>
        </w:rPr>
        <w:t>部门决算表</w:t>
      </w:r>
    </w:p>
    <w:p>
      <w:pPr>
        <w:keepNext w:val="0"/>
        <w:keepLines w:val="0"/>
        <w:pageBreakBefore w:val="0"/>
        <w:widowControl/>
        <w:kinsoku/>
        <w:wordWrap/>
        <w:overflowPunct/>
        <w:topLinePunct w:val="0"/>
        <w:bidi w:val="0"/>
        <w:snapToGrid/>
        <w:spacing w:line="500" w:lineRule="exact"/>
        <w:ind w:left="0" w:leftChars="0" w:right="0" w:rightChars="0"/>
        <w:textAlignment w:val="auto"/>
        <w:rPr>
          <w:rFonts w:ascii="宋体" w:hAnsi="宋体"/>
          <w:b/>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（详见附</w:t>
      </w:r>
      <w:r>
        <w:rPr>
          <w:rFonts w:hint="eastAsia" w:ascii="黑体" w:hAnsi="黑体" w:eastAsia="黑体"/>
          <w:color w:val="auto"/>
          <w:sz w:val="32"/>
          <w:szCs w:val="32"/>
          <w:lang w:val="en-US" w:eastAsia="zh-CN"/>
        </w:rPr>
        <w:t>件</w:t>
      </w:r>
      <w:r>
        <w:rPr>
          <w:rFonts w:hint="eastAsia" w:ascii="黑体" w:hAnsi="黑体" w:eastAsia="黑体"/>
          <w:color w:val="auto"/>
          <w:sz w:val="32"/>
          <w:szCs w:val="32"/>
        </w:rPr>
        <w:t>1）</w:t>
      </w:r>
    </w:p>
    <w:p>
      <w:pPr>
        <w:keepNext w:val="0"/>
        <w:keepLines w:val="0"/>
        <w:pageBreakBefore w:val="0"/>
        <w:widowControl/>
        <w:kinsoku/>
        <w:wordWrap/>
        <w:overflowPunct/>
        <w:topLinePunct w:val="0"/>
        <w:bidi w:val="0"/>
        <w:snapToGrid/>
        <w:spacing w:line="500" w:lineRule="exact"/>
        <w:ind w:left="0" w:leftChars="0" w:right="0" w:rightChars="0" w:firstLine="640"/>
        <w:jc w:val="center"/>
        <w:textAlignment w:val="auto"/>
        <w:rPr>
          <w:rFonts w:ascii="宋体" w:hAnsi="宋体"/>
          <w:b/>
          <w:color w:val="auto"/>
          <w:sz w:val="32"/>
          <w:szCs w:val="32"/>
        </w:rPr>
      </w:pPr>
    </w:p>
    <w:p>
      <w:pPr>
        <w:keepNext w:val="0"/>
        <w:keepLines w:val="0"/>
        <w:pageBreakBefore w:val="0"/>
        <w:widowControl/>
        <w:kinsoku/>
        <w:wordWrap/>
        <w:overflowPunct/>
        <w:topLinePunct w:val="0"/>
        <w:bidi w:val="0"/>
        <w:snapToGrid/>
        <w:spacing w:line="500" w:lineRule="exact"/>
        <w:ind w:left="0" w:leftChars="0" w:right="0" w:rightChars="0" w:firstLine="640"/>
        <w:jc w:val="center"/>
        <w:textAlignment w:val="auto"/>
        <w:rPr>
          <w:rFonts w:ascii="宋体" w:hAnsi="宋体"/>
          <w:b/>
          <w:color w:val="auto"/>
          <w:sz w:val="32"/>
          <w:szCs w:val="32"/>
        </w:rPr>
      </w:pPr>
      <w:r>
        <w:rPr>
          <w:rFonts w:hint="eastAsia" w:ascii="宋体" w:hAnsi="宋体"/>
          <w:b/>
          <w:color w:val="auto"/>
          <w:sz w:val="32"/>
          <w:szCs w:val="32"/>
        </w:rPr>
        <w:t xml:space="preserve">第三部分  </w:t>
      </w:r>
      <w:r>
        <w:rPr>
          <w:rFonts w:hint="eastAsia" w:ascii="宋体" w:hAnsi="宋体"/>
          <w:b/>
          <w:color w:val="auto"/>
          <w:sz w:val="32"/>
          <w:szCs w:val="32"/>
          <w:lang w:eastAsia="zh-CN"/>
        </w:rPr>
        <w:t>2018年度</w:t>
      </w:r>
      <w:r>
        <w:rPr>
          <w:rFonts w:hint="eastAsia" w:ascii="宋体" w:hAnsi="宋体"/>
          <w:b/>
          <w:color w:val="auto"/>
          <w:sz w:val="32"/>
          <w:szCs w:val="32"/>
        </w:rPr>
        <w:t>部门决算情况说明</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黑体" w:hAnsi="黑体" w:eastAsia="黑体"/>
          <w:color w:val="auto"/>
          <w:sz w:val="30"/>
          <w:szCs w:val="30"/>
        </w:rPr>
      </w:pPr>
      <w:r>
        <w:rPr>
          <w:rFonts w:hint="eastAsia" w:ascii="黑体" w:hAnsi="黑体" w:eastAsia="黑体"/>
          <w:color w:val="auto"/>
          <w:sz w:val="30"/>
          <w:szCs w:val="30"/>
        </w:rPr>
        <w:t>一、收入决算情况说明</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r>
        <w:rPr>
          <w:rFonts w:hint="eastAsia" w:ascii="仿宋" w:hAnsi="仿宋" w:eastAsia="仿宋"/>
          <w:color w:val="auto"/>
          <w:sz w:val="30"/>
          <w:szCs w:val="30"/>
        </w:rPr>
        <w:t>本部门</w:t>
      </w:r>
      <w:r>
        <w:rPr>
          <w:rFonts w:hint="eastAsia" w:ascii="仿宋" w:hAnsi="仿宋" w:eastAsia="仿宋"/>
          <w:color w:val="auto"/>
          <w:sz w:val="30"/>
          <w:szCs w:val="30"/>
          <w:lang w:eastAsia="zh-CN"/>
        </w:rPr>
        <w:t>2018年度</w:t>
      </w:r>
      <w:r>
        <w:rPr>
          <w:rFonts w:hint="eastAsia" w:ascii="仿宋" w:hAnsi="仿宋" w:eastAsia="仿宋"/>
          <w:color w:val="auto"/>
          <w:sz w:val="30"/>
          <w:szCs w:val="30"/>
        </w:rPr>
        <w:t>收入总计</w:t>
      </w:r>
      <w:r>
        <w:rPr>
          <w:rFonts w:hint="eastAsia" w:ascii="仿宋" w:hAnsi="仿宋" w:eastAsia="仿宋"/>
          <w:color w:val="auto"/>
          <w:sz w:val="30"/>
          <w:szCs w:val="30"/>
          <w:lang w:val="en-US" w:eastAsia="zh-CN"/>
        </w:rPr>
        <w:t>1745.01</w:t>
      </w:r>
      <w:r>
        <w:rPr>
          <w:rFonts w:hint="eastAsia" w:ascii="仿宋" w:hAnsi="仿宋" w:eastAsia="仿宋"/>
          <w:color w:val="auto"/>
          <w:sz w:val="30"/>
          <w:szCs w:val="30"/>
        </w:rPr>
        <w:t>万元，其中年初结转和结余</w:t>
      </w:r>
      <w:r>
        <w:rPr>
          <w:rFonts w:hint="eastAsia" w:ascii="仿宋" w:hAnsi="仿宋" w:eastAsia="仿宋"/>
          <w:color w:val="auto"/>
          <w:sz w:val="30"/>
          <w:szCs w:val="30"/>
          <w:lang w:val="en-US" w:eastAsia="zh-CN"/>
        </w:rPr>
        <w:t>430.46</w:t>
      </w:r>
      <w:r>
        <w:rPr>
          <w:rFonts w:hint="eastAsia" w:ascii="仿宋" w:hAnsi="仿宋" w:eastAsia="仿宋"/>
          <w:color w:val="auto"/>
          <w:sz w:val="30"/>
          <w:szCs w:val="30"/>
        </w:rPr>
        <w:t>万元，较201</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年</w:t>
      </w:r>
      <w:r>
        <w:rPr>
          <w:rFonts w:hint="eastAsia" w:ascii="仿宋" w:hAnsi="仿宋" w:eastAsia="仿宋"/>
          <w:color w:val="auto"/>
          <w:sz w:val="30"/>
          <w:szCs w:val="30"/>
          <w:lang w:val="en-US" w:eastAsia="zh-CN"/>
        </w:rPr>
        <w:t>度减少24.4</w:t>
      </w:r>
      <w:r>
        <w:rPr>
          <w:rFonts w:hint="eastAsia" w:ascii="仿宋" w:hAnsi="仿宋" w:eastAsia="仿宋"/>
          <w:color w:val="auto"/>
          <w:sz w:val="30"/>
          <w:szCs w:val="30"/>
        </w:rPr>
        <w:t>万元，</w:t>
      </w:r>
      <w:r>
        <w:rPr>
          <w:rFonts w:hint="eastAsia" w:ascii="仿宋" w:hAnsi="仿宋" w:eastAsia="仿宋"/>
          <w:color w:val="auto"/>
          <w:sz w:val="30"/>
          <w:szCs w:val="30"/>
          <w:lang w:val="en-US" w:eastAsia="zh-CN"/>
        </w:rPr>
        <w:t>下降1.38</w:t>
      </w:r>
      <w:r>
        <w:rPr>
          <w:rFonts w:hint="eastAsia" w:ascii="仿宋" w:hAnsi="仿宋" w:eastAsia="仿宋"/>
          <w:color w:val="auto"/>
          <w:sz w:val="30"/>
          <w:szCs w:val="30"/>
        </w:rPr>
        <w:t>%；本年收入合计</w:t>
      </w:r>
      <w:r>
        <w:rPr>
          <w:rFonts w:hint="eastAsia" w:ascii="仿宋" w:hAnsi="仿宋" w:eastAsia="仿宋"/>
          <w:color w:val="auto"/>
          <w:sz w:val="30"/>
          <w:szCs w:val="30"/>
          <w:lang w:val="en-US" w:eastAsia="zh-CN"/>
        </w:rPr>
        <w:t>1314.56</w:t>
      </w:r>
      <w:r>
        <w:rPr>
          <w:rFonts w:hint="eastAsia" w:ascii="仿宋" w:hAnsi="仿宋" w:eastAsia="仿宋"/>
          <w:color w:val="auto"/>
          <w:sz w:val="30"/>
          <w:szCs w:val="30"/>
        </w:rPr>
        <w:t>万元，较201</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年</w:t>
      </w:r>
      <w:r>
        <w:rPr>
          <w:rFonts w:hint="eastAsia" w:ascii="仿宋" w:hAnsi="仿宋" w:eastAsia="仿宋"/>
          <w:color w:val="auto"/>
          <w:sz w:val="30"/>
          <w:szCs w:val="30"/>
          <w:lang w:val="en-US" w:eastAsia="zh-CN"/>
        </w:rPr>
        <w:t>增加229.81</w:t>
      </w:r>
      <w:r>
        <w:rPr>
          <w:rFonts w:hint="eastAsia" w:ascii="仿宋" w:hAnsi="仿宋" w:eastAsia="仿宋"/>
          <w:color w:val="auto"/>
          <w:sz w:val="30"/>
          <w:szCs w:val="30"/>
        </w:rPr>
        <w:t>万元，</w:t>
      </w:r>
      <w:r>
        <w:rPr>
          <w:rFonts w:hint="eastAsia" w:ascii="仿宋" w:hAnsi="仿宋" w:eastAsia="仿宋"/>
          <w:color w:val="auto"/>
          <w:sz w:val="30"/>
          <w:szCs w:val="30"/>
          <w:lang w:val="en-US" w:eastAsia="zh-CN"/>
        </w:rPr>
        <w:t>增长21.19</w:t>
      </w:r>
      <w:r>
        <w:rPr>
          <w:rFonts w:hint="eastAsia" w:ascii="仿宋" w:hAnsi="仿宋" w:eastAsia="仿宋"/>
          <w:color w:val="auto"/>
          <w:sz w:val="30"/>
          <w:szCs w:val="30"/>
        </w:rPr>
        <w:t>%，主要原因是：</w:t>
      </w:r>
      <w:r>
        <w:rPr>
          <w:rFonts w:hint="eastAsia" w:ascii="仿宋" w:hAnsi="仿宋" w:eastAsia="仿宋"/>
          <w:color w:val="auto"/>
          <w:sz w:val="30"/>
          <w:szCs w:val="30"/>
          <w:lang w:val="en-US" w:eastAsia="zh-CN"/>
        </w:rPr>
        <w:t>一是</w:t>
      </w:r>
      <w:r>
        <w:rPr>
          <w:rFonts w:hint="eastAsia" w:ascii="仿宋" w:hAnsi="仿宋" w:eastAsia="仿宋"/>
          <w:color w:val="auto"/>
          <w:sz w:val="30"/>
          <w:szCs w:val="30"/>
        </w:rPr>
        <w:t>上级转移支付资金收入</w:t>
      </w:r>
      <w:r>
        <w:rPr>
          <w:rFonts w:hint="eastAsia" w:ascii="仿宋" w:hAnsi="仿宋" w:eastAsia="仿宋"/>
          <w:color w:val="auto"/>
          <w:sz w:val="30"/>
          <w:szCs w:val="30"/>
          <w:lang w:val="en-US" w:eastAsia="zh-CN"/>
        </w:rPr>
        <w:t>增加；二是预算资金调整。</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r>
        <w:rPr>
          <w:rFonts w:hint="eastAsia" w:ascii="仿宋" w:hAnsi="仿宋" w:eastAsia="仿宋"/>
          <w:color w:val="auto"/>
          <w:sz w:val="30"/>
          <w:szCs w:val="30"/>
        </w:rPr>
        <w:t>本年收入的具体构成为：财政拨款收入</w:t>
      </w:r>
      <w:r>
        <w:rPr>
          <w:rFonts w:hint="eastAsia" w:ascii="仿宋" w:hAnsi="仿宋" w:eastAsia="仿宋"/>
          <w:color w:val="auto"/>
          <w:sz w:val="30"/>
          <w:szCs w:val="30"/>
          <w:lang w:val="en-US" w:eastAsia="zh-CN"/>
        </w:rPr>
        <w:t>1314.34</w:t>
      </w:r>
      <w:r>
        <w:rPr>
          <w:rFonts w:hint="eastAsia" w:ascii="仿宋" w:hAnsi="仿宋" w:eastAsia="仿宋"/>
          <w:color w:val="auto"/>
          <w:sz w:val="30"/>
          <w:szCs w:val="30"/>
        </w:rPr>
        <w:t>万元，占99.</w:t>
      </w:r>
      <w:r>
        <w:rPr>
          <w:rFonts w:hint="eastAsia" w:ascii="仿宋" w:hAnsi="仿宋" w:eastAsia="仿宋"/>
          <w:color w:val="auto"/>
          <w:sz w:val="30"/>
          <w:szCs w:val="30"/>
          <w:lang w:val="en-US" w:eastAsia="zh-CN"/>
        </w:rPr>
        <w:t>98</w:t>
      </w:r>
      <w:r>
        <w:rPr>
          <w:rFonts w:hint="eastAsia" w:ascii="仿宋" w:hAnsi="仿宋" w:eastAsia="仿宋"/>
          <w:color w:val="auto"/>
          <w:sz w:val="30"/>
          <w:szCs w:val="30"/>
        </w:rPr>
        <w:t>%；其他收入</w:t>
      </w:r>
      <w:r>
        <w:rPr>
          <w:rFonts w:hint="eastAsia" w:ascii="仿宋" w:hAnsi="仿宋" w:eastAsia="仿宋"/>
          <w:color w:val="auto"/>
          <w:sz w:val="30"/>
          <w:szCs w:val="30"/>
          <w:lang w:val="en-US" w:eastAsia="zh-CN"/>
        </w:rPr>
        <w:t>0.22</w:t>
      </w:r>
      <w:r>
        <w:rPr>
          <w:rFonts w:hint="eastAsia" w:ascii="仿宋" w:hAnsi="仿宋" w:eastAsia="仿宋"/>
          <w:color w:val="auto"/>
          <w:sz w:val="30"/>
          <w:szCs w:val="30"/>
        </w:rPr>
        <w:t>万元，占0.</w:t>
      </w:r>
      <w:r>
        <w:rPr>
          <w:rFonts w:hint="eastAsia" w:ascii="仿宋" w:hAnsi="仿宋" w:eastAsia="仿宋"/>
          <w:color w:val="auto"/>
          <w:sz w:val="30"/>
          <w:szCs w:val="30"/>
          <w:lang w:val="en-US" w:eastAsia="zh-CN"/>
        </w:rPr>
        <w:t>02</w:t>
      </w:r>
      <w:r>
        <w:rPr>
          <w:rFonts w:hint="eastAsia" w:ascii="仿宋" w:hAnsi="仿宋" w:eastAsia="仿宋"/>
          <w:color w:val="auto"/>
          <w:sz w:val="30"/>
          <w:szCs w:val="30"/>
        </w:rPr>
        <w:t xml:space="preserve">%。  </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黑体" w:hAnsi="黑体" w:eastAsia="黑体"/>
          <w:color w:val="auto"/>
          <w:sz w:val="30"/>
          <w:szCs w:val="30"/>
        </w:rPr>
      </w:pPr>
      <w:r>
        <w:rPr>
          <w:rFonts w:hint="eastAsia" w:ascii="黑体" w:hAnsi="黑体" w:eastAsia="黑体"/>
          <w:color w:val="auto"/>
          <w:sz w:val="30"/>
          <w:szCs w:val="30"/>
        </w:rPr>
        <w:t>二、支出决算情况说明</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r>
        <w:rPr>
          <w:rFonts w:hint="eastAsia" w:ascii="仿宋" w:hAnsi="仿宋" w:eastAsia="仿宋"/>
          <w:color w:val="auto"/>
          <w:sz w:val="30"/>
          <w:szCs w:val="30"/>
        </w:rPr>
        <w:t>本部门</w:t>
      </w:r>
      <w:r>
        <w:rPr>
          <w:rFonts w:hint="eastAsia" w:ascii="仿宋" w:hAnsi="仿宋" w:eastAsia="仿宋"/>
          <w:color w:val="auto"/>
          <w:sz w:val="30"/>
          <w:szCs w:val="30"/>
          <w:lang w:eastAsia="zh-CN"/>
        </w:rPr>
        <w:t>2018年度</w:t>
      </w:r>
      <w:r>
        <w:rPr>
          <w:rFonts w:hint="eastAsia" w:ascii="仿宋" w:hAnsi="仿宋" w:eastAsia="仿宋"/>
          <w:color w:val="auto"/>
          <w:sz w:val="30"/>
          <w:szCs w:val="30"/>
        </w:rPr>
        <w:t>支出总计</w:t>
      </w:r>
      <w:r>
        <w:rPr>
          <w:rFonts w:hint="eastAsia" w:ascii="仿宋" w:hAnsi="仿宋" w:eastAsia="仿宋"/>
          <w:color w:val="auto"/>
          <w:sz w:val="30"/>
          <w:szCs w:val="30"/>
          <w:lang w:val="en-US" w:eastAsia="zh-CN"/>
        </w:rPr>
        <w:t>1515.61</w:t>
      </w:r>
      <w:r>
        <w:rPr>
          <w:rFonts w:hint="eastAsia" w:ascii="仿宋" w:hAnsi="仿宋" w:eastAsia="仿宋"/>
          <w:color w:val="auto"/>
          <w:sz w:val="30"/>
          <w:szCs w:val="30"/>
        </w:rPr>
        <w:t>万元，其中本年支出合计</w:t>
      </w:r>
      <w:r>
        <w:rPr>
          <w:rFonts w:hint="eastAsia" w:ascii="仿宋" w:hAnsi="仿宋" w:eastAsia="仿宋"/>
          <w:color w:val="auto"/>
          <w:sz w:val="30"/>
          <w:szCs w:val="30"/>
          <w:lang w:val="en-US" w:eastAsia="zh-CN"/>
        </w:rPr>
        <w:t>1515.61</w:t>
      </w:r>
      <w:r>
        <w:rPr>
          <w:rFonts w:hint="eastAsia" w:ascii="仿宋" w:hAnsi="仿宋" w:eastAsia="仿宋"/>
          <w:color w:val="auto"/>
          <w:sz w:val="30"/>
          <w:szCs w:val="30"/>
        </w:rPr>
        <w:t>万元，较201</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年增加</w:t>
      </w:r>
      <w:r>
        <w:rPr>
          <w:rFonts w:hint="eastAsia" w:ascii="仿宋" w:hAnsi="仿宋" w:eastAsia="仿宋"/>
          <w:color w:val="auto"/>
          <w:sz w:val="30"/>
          <w:szCs w:val="30"/>
          <w:lang w:val="en-US" w:eastAsia="zh-CN"/>
        </w:rPr>
        <w:t>291.07</w:t>
      </w:r>
      <w:r>
        <w:rPr>
          <w:rFonts w:hint="eastAsia" w:ascii="仿宋" w:hAnsi="仿宋" w:eastAsia="仿宋"/>
          <w:color w:val="auto"/>
          <w:sz w:val="30"/>
          <w:szCs w:val="30"/>
        </w:rPr>
        <w:t>万元，增长</w:t>
      </w:r>
      <w:r>
        <w:rPr>
          <w:rFonts w:hint="eastAsia" w:ascii="仿宋" w:hAnsi="仿宋" w:eastAsia="仿宋"/>
          <w:color w:val="auto"/>
          <w:sz w:val="30"/>
          <w:szCs w:val="30"/>
          <w:lang w:val="en-US" w:eastAsia="zh-CN"/>
        </w:rPr>
        <w:t>23.77</w:t>
      </w:r>
      <w:r>
        <w:rPr>
          <w:rFonts w:hint="eastAsia" w:ascii="仿宋" w:hAnsi="仿宋" w:eastAsia="仿宋"/>
          <w:color w:val="auto"/>
          <w:sz w:val="30"/>
          <w:szCs w:val="30"/>
        </w:rPr>
        <w:t>%，主要原因是：</w:t>
      </w:r>
      <w:r>
        <w:rPr>
          <w:rFonts w:hint="eastAsia" w:ascii="仿宋" w:hAnsi="仿宋" w:eastAsia="仿宋"/>
          <w:color w:val="auto"/>
          <w:sz w:val="30"/>
          <w:szCs w:val="30"/>
          <w:lang w:val="en-US" w:eastAsia="zh-CN"/>
        </w:rPr>
        <w:t>新增了特岗津贴、职业年金等支出</w:t>
      </w:r>
      <w:r>
        <w:rPr>
          <w:rFonts w:hint="eastAsia" w:ascii="仿宋" w:hAnsi="仿宋" w:eastAsia="仿宋"/>
          <w:color w:val="auto"/>
          <w:sz w:val="30"/>
          <w:szCs w:val="30"/>
        </w:rPr>
        <w:t>；年末结转和结余</w:t>
      </w:r>
      <w:r>
        <w:rPr>
          <w:rFonts w:hint="eastAsia" w:ascii="仿宋" w:hAnsi="仿宋" w:eastAsia="仿宋"/>
          <w:color w:val="auto"/>
          <w:sz w:val="30"/>
          <w:szCs w:val="30"/>
          <w:lang w:val="en-US" w:eastAsia="zh-CN"/>
        </w:rPr>
        <w:t>229.40</w:t>
      </w:r>
      <w:r>
        <w:rPr>
          <w:rFonts w:hint="eastAsia" w:ascii="仿宋" w:hAnsi="仿宋" w:eastAsia="仿宋"/>
          <w:color w:val="auto"/>
          <w:sz w:val="30"/>
          <w:szCs w:val="30"/>
        </w:rPr>
        <w:t>万元，较201</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年减少</w:t>
      </w:r>
      <w:r>
        <w:rPr>
          <w:rFonts w:hint="eastAsia" w:ascii="仿宋" w:hAnsi="仿宋" w:eastAsia="仿宋"/>
          <w:color w:val="auto"/>
          <w:sz w:val="30"/>
          <w:szCs w:val="30"/>
          <w:lang w:val="en-US" w:eastAsia="zh-CN"/>
        </w:rPr>
        <w:t>201.06</w:t>
      </w:r>
      <w:r>
        <w:rPr>
          <w:rFonts w:hint="eastAsia" w:ascii="仿宋" w:hAnsi="仿宋" w:eastAsia="仿宋"/>
          <w:color w:val="auto"/>
          <w:sz w:val="30"/>
          <w:szCs w:val="30"/>
        </w:rPr>
        <w:t>万元，下降</w:t>
      </w:r>
      <w:r>
        <w:rPr>
          <w:rFonts w:hint="eastAsia" w:ascii="仿宋" w:hAnsi="仿宋" w:eastAsia="仿宋"/>
          <w:color w:val="auto"/>
          <w:sz w:val="30"/>
          <w:szCs w:val="30"/>
          <w:lang w:val="en-US" w:eastAsia="zh-CN"/>
        </w:rPr>
        <w:t>36.90</w:t>
      </w:r>
      <w:r>
        <w:rPr>
          <w:rFonts w:hint="eastAsia" w:ascii="仿宋" w:hAnsi="仿宋" w:eastAsia="仿宋"/>
          <w:color w:val="auto"/>
          <w:sz w:val="30"/>
          <w:szCs w:val="30"/>
        </w:rPr>
        <w:t>%，主要原因是：大力化解存量资金。</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r>
        <w:rPr>
          <w:rFonts w:hint="eastAsia" w:ascii="仿宋" w:hAnsi="仿宋" w:eastAsia="仿宋"/>
          <w:color w:val="auto"/>
          <w:sz w:val="30"/>
          <w:szCs w:val="30"/>
        </w:rPr>
        <w:t>本年支出的具体构成为：基本支出</w:t>
      </w:r>
      <w:r>
        <w:rPr>
          <w:rFonts w:hint="eastAsia" w:ascii="仿宋" w:hAnsi="仿宋" w:eastAsia="仿宋"/>
          <w:color w:val="auto"/>
          <w:sz w:val="30"/>
          <w:szCs w:val="30"/>
          <w:lang w:val="en-US" w:eastAsia="zh-CN"/>
        </w:rPr>
        <w:t>1515.61</w:t>
      </w:r>
      <w:r>
        <w:rPr>
          <w:rFonts w:hint="eastAsia" w:ascii="仿宋" w:hAnsi="仿宋" w:eastAsia="仿宋"/>
          <w:color w:val="auto"/>
          <w:sz w:val="30"/>
          <w:szCs w:val="30"/>
        </w:rPr>
        <w:t>万元，占100%。</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黑体" w:hAnsi="黑体" w:eastAsia="黑体"/>
          <w:color w:val="auto"/>
          <w:sz w:val="30"/>
          <w:szCs w:val="30"/>
        </w:rPr>
      </w:pPr>
      <w:r>
        <w:rPr>
          <w:rFonts w:hint="eastAsia" w:ascii="黑体" w:hAnsi="黑体" w:eastAsia="黑体"/>
          <w:color w:val="auto"/>
          <w:sz w:val="30"/>
          <w:szCs w:val="30"/>
        </w:rPr>
        <w:t>三、财政拨款支出决算情况说明</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r>
        <w:rPr>
          <w:rFonts w:hint="eastAsia" w:ascii="仿宋" w:hAnsi="仿宋" w:eastAsia="仿宋"/>
          <w:color w:val="auto"/>
          <w:sz w:val="30"/>
          <w:szCs w:val="30"/>
        </w:rPr>
        <w:t>本部门</w:t>
      </w:r>
      <w:r>
        <w:rPr>
          <w:rFonts w:hint="eastAsia" w:ascii="仿宋" w:hAnsi="仿宋" w:eastAsia="仿宋"/>
          <w:color w:val="auto"/>
          <w:sz w:val="30"/>
          <w:szCs w:val="30"/>
          <w:lang w:eastAsia="zh-CN"/>
        </w:rPr>
        <w:t>2018年度</w:t>
      </w:r>
      <w:r>
        <w:rPr>
          <w:rFonts w:hint="eastAsia" w:ascii="仿宋" w:hAnsi="仿宋" w:eastAsia="仿宋"/>
          <w:color w:val="auto"/>
          <w:sz w:val="30"/>
          <w:szCs w:val="30"/>
        </w:rPr>
        <w:t>财政拨款本年支出年初预算数为</w:t>
      </w:r>
      <w:r>
        <w:rPr>
          <w:rFonts w:hint="eastAsia" w:ascii="仿宋" w:hAnsi="仿宋" w:eastAsia="仿宋"/>
          <w:color w:val="auto"/>
          <w:sz w:val="30"/>
          <w:szCs w:val="30"/>
          <w:lang w:val="en-US" w:eastAsia="zh-CN"/>
        </w:rPr>
        <w:t>1317.75</w:t>
      </w:r>
      <w:r>
        <w:rPr>
          <w:rFonts w:hint="eastAsia" w:ascii="仿宋" w:hAnsi="仿宋" w:eastAsia="仿宋"/>
          <w:color w:val="auto"/>
          <w:sz w:val="30"/>
          <w:szCs w:val="30"/>
        </w:rPr>
        <w:t>万元，决算数为</w:t>
      </w:r>
      <w:r>
        <w:rPr>
          <w:rFonts w:hint="eastAsia" w:ascii="仿宋" w:hAnsi="仿宋" w:eastAsia="仿宋"/>
          <w:color w:val="auto"/>
          <w:sz w:val="30"/>
          <w:szCs w:val="30"/>
          <w:lang w:val="en-US" w:eastAsia="zh-CN"/>
        </w:rPr>
        <w:t>1515.61</w:t>
      </w:r>
      <w:r>
        <w:rPr>
          <w:rFonts w:hint="eastAsia" w:ascii="仿宋" w:hAnsi="仿宋" w:eastAsia="仿宋"/>
          <w:color w:val="auto"/>
          <w:sz w:val="30"/>
          <w:szCs w:val="30"/>
        </w:rPr>
        <w:t>万元，完成年初预算的</w:t>
      </w:r>
      <w:r>
        <w:rPr>
          <w:rFonts w:hint="eastAsia" w:ascii="仿宋" w:hAnsi="仿宋" w:eastAsia="仿宋"/>
          <w:color w:val="auto"/>
          <w:sz w:val="30"/>
          <w:szCs w:val="30"/>
          <w:lang w:val="en-US" w:eastAsia="zh-CN"/>
        </w:rPr>
        <w:t>115.01</w:t>
      </w:r>
      <w:r>
        <w:rPr>
          <w:rFonts w:hint="eastAsia" w:ascii="仿宋" w:hAnsi="仿宋" w:eastAsia="仿宋"/>
          <w:color w:val="auto"/>
          <w:sz w:val="30"/>
          <w:szCs w:val="30"/>
        </w:rPr>
        <w:t>%。其中：</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r>
        <w:rPr>
          <w:rFonts w:hint="eastAsia" w:ascii="仿宋" w:hAnsi="仿宋" w:eastAsia="仿宋"/>
          <w:color w:val="auto"/>
          <w:sz w:val="30"/>
          <w:szCs w:val="30"/>
        </w:rPr>
        <w:t>（一）公共安全支出年初预算数为</w:t>
      </w:r>
      <w:r>
        <w:rPr>
          <w:rFonts w:hint="eastAsia" w:ascii="仿宋" w:hAnsi="仿宋" w:eastAsia="仿宋"/>
          <w:color w:val="auto"/>
          <w:sz w:val="30"/>
          <w:szCs w:val="30"/>
          <w:lang w:val="en-US" w:eastAsia="zh-CN"/>
        </w:rPr>
        <w:t>1163.00</w:t>
      </w:r>
      <w:r>
        <w:rPr>
          <w:rFonts w:hint="eastAsia" w:ascii="仿宋" w:hAnsi="仿宋" w:eastAsia="仿宋"/>
          <w:color w:val="auto"/>
          <w:sz w:val="30"/>
          <w:szCs w:val="30"/>
        </w:rPr>
        <w:t>万元，决算数为</w:t>
      </w:r>
      <w:r>
        <w:rPr>
          <w:rFonts w:hint="eastAsia" w:ascii="仿宋" w:hAnsi="仿宋" w:eastAsia="仿宋"/>
          <w:color w:val="auto"/>
          <w:sz w:val="30"/>
          <w:szCs w:val="30"/>
          <w:lang w:val="en-US" w:eastAsia="zh-CN"/>
        </w:rPr>
        <w:t>1342.36</w:t>
      </w:r>
      <w:r>
        <w:rPr>
          <w:rFonts w:hint="eastAsia" w:ascii="仿宋" w:hAnsi="仿宋" w:eastAsia="仿宋"/>
          <w:color w:val="auto"/>
          <w:sz w:val="30"/>
          <w:szCs w:val="30"/>
        </w:rPr>
        <w:t>万元，完成年初预算的</w:t>
      </w:r>
      <w:r>
        <w:rPr>
          <w:rFonts w:hint="eastAsia" w:ascii="仿宋" w:hAnsi="仿宋" w:eastAsia="仿宋"/>
          <w:color w:val="auto"/>
          <w:sz w:val="30"/>
          <w:szCs w:val="30"/>
          <w:lang w:val="en-US" w:eastAsia="zh-CN"/>
        </w:rPr>
        <w:t>115.42</w:t>
      </w:r>
      <w:r>
        <w:rPr>
          <w:rFonts w:hint="eastAsia" w:ascii="仿宋" w:hAnsi="仿宋" w:eastAsia="仿宋"/>
          <w:color w:val="auto"/>
          <w:sz w:val="30"/>
          <w:szCs w:val="30"/>
        </w:rPr>
        <w:t>%，主要原因是：</w:t>
      </w:r>
      <w:r>
        <w:rPr>
          <w:rFonts w:hint="eastAsia" w:ascii="仿宋" w:hAnsi="仿宋" w:eastAsia="仿宋"/>
          <w:color w:val="auto"/>
          <w:sz w:val="30"/>
          <w:szCs w:val="30"/>
          <w:lang w:val="en-US" w:eastAsia="zh-CN"/>
        </w:rPr>
        <w:t>新增了特岗津贴、职业年金等支出</w:t>
      </w:r>
      <w:r>
        <w:rPr>
          <w:rFonts w:hint="eastAsia" w:ascii="仿宋" w:hAnsi="仿宋" w:eastAsia="仿宋"/>
          <w:color w:val="auto"/>
          <w:sz w:val="30"/>
          <w:szCs w:val="30"/>
        </w:rPr>
        <w:t>。</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r>
        <w:rPr>
          <w:rFonts w:hint="eastAsia" w:ascii="仿宋" w:hAnsi="仿宋" w:eastAsia="仿宋"/>
          <w:color w:val="auto"/>
          <w:sz w:val="30"/>
          <w:szCs w:val="30"/>
        </w:rPr>
        <w:t>（二）社会保障和就业支出年初预算数为</w:t>
      </w:r>
      <w:r>
        <w:rPr>
          <w:rFonts w:hint="eastAsia" w:ascii="仿宋" w:hAnsi="仿宋" w:eastAsia="仿宋"/>
          <w:color w:val="auto"/>
          <w:sz w:val="30"/>
          <w:szCs w:val="30"/>
          <w:lang w:val="en-US" w:eastAsia="zh-CN"/>
        </w:rPr>
        <w:t>60.31</w:t>
      </w:r>
      <w:r>
        <w:rPr>
          <w:rFonts w:hint="eastAsia" w:ascii="仿宋" w:hAnsi="仿宋" w:eastAsia="仿宋"/>
          <w:color w:val="auto"/>
          <w:sz w:val="30"/>
          <w:szCs w:val="30"/>
        </w:rPr>
        <w:t>万元，决算数为</w:t>
      </w:r>
      <w:r>
        <w:rPr>
          <w:rFonts w:hint="eastAsia" w:ascii="仿宋" w:hAnsi="仿宋" w:eastAsia="仿宋"/>
          <w:color w:val="auto"/>
          <w:sz w:val="30"/>
          <w:szCs w:val="30"/>
          <w:lang w:val="en-US" w:eastAsia="zh-CN"/>
        </w:rPr>
        <w:t>60.31</w:t>
      </w:r>
      <w:r>
        <w:rPr>
          <w:rFonts w:hint="eastAsia" w:ascii="仿宋" w:hAnsi="仿宋" w:eastAsia="仿宋"/>
          <w:color w:val="auto"/>
          <w:sz w:val="30"/>
          <w:szCs w:val="30"/>
        </w:rPr>
        <w:t>万元，完成年初预算的</w:t>
      </w:r>
      <w:r>
        <w:rPr>
          <w:rFonts w:hint="eastAsia" w:ascii="仿宋" w:hAnsi="仿宋" w:eastAsia="仿宋"/>
          <w:color w:val="auto"/>
          <w:sz w:val="30"/>
          <w:szCs w:val="30"/>
          <w:lang w:val="en-US" w:eastAsia="zh-CN"/>
        </w:rPr>
        <w:t>100</w:t>
      </w:r>
      <w:r>
        <w:rPr>
          <w:rFonts w:hint="eastAsia" w:ascii="仿宋" w:hAnsi="仿宋" w:eastAsia="仿宋"/>
          <w:color w:val="auto"/>
          <w:sz w:val="30"/>
          <w:szCs w:val="30"/>
        </w:rPr>
        <w:t>%。</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r>
        <w:rPr>
          <w:rFonts w:hint="eastAsia" w:ascii="仿宋" w:hAnsi="仿宋" w:eastAsia="仿宋"/>
          <w:color w:val="auto"/>
          <w:sz w:val="30"/>
          <w:szCs w:val="30"/>
        </w:rPr>
        <w:t>（三）医疗卫生与计划生育支出年初预算数为</w:t>
      </w:r>
      <w:r>
        <w:rPr>
          <w:rFonts w:hint="eastAsia" w:ascii="仿宋" w:hAnsi="仿宋" w:eastAsia="仿宋"/>
          <w:color w:val="auto"/>
          <w:sz w:val="30"/>
          <w:szCs w:val="30"/>
          <w:lang w:val="en-US" w:eastAsia="zh-CN"/>
        </w:rPr>
        <w:t>58.38</w:t>
      </w:r>
      <w:r>
        <w:rPr>
          <w:rFonts w:hint="eastAsia" w:ascii="仿宋" w:hAnsi="仿宋" w:eastAsia="仿宋"/>
          <w:color w:val="auto"/>
          <w:sz w:val="30"/>
          <w:szCs w:val="30"/>
        </w:rPr>
        <w:t>万元，决算数为</w:t>
      </w:r>
      <w:r>
        <w:rPr>
          <w:rFonts w:hint="eastAsia" w:ascii="仿宋" w:hAnsi="仿宋" w:eastAsia="仿宋"/>
          <w:color w:val="auto"/>
          <w:sz w:val="30"/>
          <w:szCs w:val="30"/>
          <w:lang w:val="en-US" w:eastAsia="zh-CN"/>
        </w:rPr>
        <w:t>71.88</w:t>
      </w:r>
      <w:r>
        <w:rPr>
          <w:rFonts w:hint="eastAsia" w:ascii="仿宋" w:hAnsi="仿宋" w:eastAsia="仿宋"/>
          <w:color w:val="auto"/>
          <w:sz w:val="30"/>
          <w:szCs w:val="30"/>
        </w:rPr>
        <w:t>万元，完成年初预算的</w:t>
      </w:r>
      <w:r>
        <w:rPr>
          <w:rFonts w:hint="eastAsia" w:ascii="仿宋" w:hAnsi="仿宋" w:eastAsia="仿宋"/>
          <w:color w:val="auto"/>
          <w:sz w:val="30"/>
          <w:szCs w:val="30"/>
          <w:lang w:val="en-US" w:eastAsia="zh-CN"/>
        </w:rPr>
        <w:t>123.12</w:t>
      </w:r>
      <w:r>
        <w:rPr>
          <w:rFonts w:hint="eastAsia" w:ascii="仿宋" w:hAnsi="仿宋" w:eastAsia="仿宋"/>
          <w:color w:val="auto"/>
          <w:sz w:val="30"/>
          <w:szCs w:val="30"/>
        </w:rPr>
        <w:t>%，主要原因是：</w:t>
      </w:r>
      <w:r>
        <w:rPr>
          <w:rFonts w:hint="eastAsia" w:ascii="仿宋" w:hAnsi="仿宋" w:eastAsia="仿宋"/>
          <w:color w:val="auto"/>
          <w:sz w:val="30"/>
          <w:szCs w:val="30"/>
          <w:lang w:val="en-US" w:eastAsia="zh-CN"/>
        </w:rPr>
        <w:t>基数调整</w:t>
      </w:r>
      <w:r>
        <w:rPr>
          <w:rFonts w:hint="eastAsia" w:ascii="仿宋" w:hAnsi="仿宋" w:eastAsia="仿宋"/>
          <w:color w:val="auto"/>
          <w:sz w:val="30"/>
          <w:szCs w:val="30"/>
        </w:rPr>
        <w:t>。</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r>
        <w:rPr>
          <w:rFonts w:hint="eastAsia" w:ascii="仿宋" w:hAnsi="仿宋" w:eastAsia="仿宋"/>
          <w:color w:val="auto"/>
          <w:sz w:val="30"/>
          <w:szCs w:val="30"/>
        </w:rPr>
        <w:t>（四）住房保障支出年初预算数为</w:t>
      </w:r>
      <w:r>
        <w:rPr>
          <w:rFonts w:hint="eastAsia" w:ascii="仿宋" w:hAnsi="仿宋" w:eastAsia="仿宋"/>
          <w:color w:val="auto"/>
          <w:sz w:val="30"/>
          <w:szCs w:val="30"/>
          <w:lang w:val="en-US" w:eastAsia="zh-CN"/>
        </w:rPr>
        <w:t>36.06</w:t>
      </w:r>
      <w:r>
        <w:rPr>
          <w:rFonts w:hint="eastAsia" w:ascii="仿宋" w:hAnsi="仿宋" w:eastAsia="仿宋"/>
          <w:color w:val="auto"/>
          <w:sz w:val="30"/>
          <w:szCs w:val="30"/>
        </w:rPr>
        <w:t>万元，决算数为</w:t>
      </w:r>
      <w:r>
        <w:rPr>
          <w:rFonts w:hint="eastAsia" w:ascii="仿宋" w:hAnsi="仿宋" w:eastAsia="仿宋"/>
          <w:color w:val="auto"/>
          <w:sz w:val="30"/>
          <w:szCs w:val="30"/>
          <w:lang w:val="en-US" w:eastAsia="zh-CN"/>
        </w:rPr>
        <w:t>36.06</w:t>
      </w:r>
      <w:r>
        <w:rPr>
          <w:rFonts w:hint="eastAsia" w:ascii="仿宋" w:hAnsi="仿宋" w:eastAsia="仿宋"/>
          <w:color w:val="auto"/>
          <w:sz w:val="30"/>
          <w:szCs w:val="30"/>
        </w:rPr>
        <w:t>万元，完成年初预算的</w:t>
      </w:r>
      <w:r>
        <w:rPr>
          <w:rFonts w:hint="eastAsia" w:ascii="仿宋" w:hAnsi="仿宋" w:eastAsia="仿宋"/>
          <w:color w:val="auto"/>
          <w:sz w:val="30"/>
          <w:szCs w:val="30"/>
          <w:lang w:val="en-US" w:eastAsia="zh-CN"/>
        </w:rPr>
        <w:t>100</w:t>
      </w:r>
      <w:r>
        <w:rPr>
          <w:rFonts w:hint="eastAsia" w:ascii="仿宋" w:hAnsi="仿宋" w:eastAsia="仿宋"/>
          <w:color w:val="auto"/>
          <w:sz w:val="30"/>
          <w:szCs w:val="30"/>
        </w:rPr>
        <w:t>%。</w:t>
      </w:r>
    </w:p>
    <w:p>
      <w:pPr>
        <w:keepNext w:val="0"/>
        <w:keepLines w:val="0"/>
        <w:pageBreakBefore w:val="0"/>
        <w:kinsoku/>
        <w:wordWrap/>
        <w:overflowPunct/>
        <w:topLinePunct w:val="0"/>
        <w:bidi w:val="0"/>
        <w:snapToGrid/>
        <w:spacing w:line="500" w:lineRule="exact"/>
        <w:ind w:left="0" w:leftChars="0" w:right="0" w:rightChars="0" w:firstLine="585"/>
        <w:jc w:val="left"/>
        <w:textAlignment w:val="auto"/>
        <w:rPr>
          <w:rFonts w:ascii="黑体" w:hAnsi="黑体" w:eastAsia="黑体"/>
          <w:color w:val="auto"/>
          <w:sz w:val="30"/>
          <w:szCs w:val="30"/>
        </w:rPr>
      </w:pPr>
      <w:r>
        <w:rPr>
          <w:rFonts w:hint="eastAsia" w:ascii="黑体" w:hAnsi="黑体" w:eastAsia="黑体"/>
          <w:color w:val="auto"/>
          <w:sz w:val="30"/>
          <w:szCs w:val="30"/>
        </w:rPr>
        <w:t>四、一般公共预算财政拨款基本支出决算情况说明</w:t>
      </w:r>
    </w:p>
    <w:p>
      <w:pPr>
        <w:keepNext w:val="0"/>
        <w:keepLines w:val="0"/>
        <w:pageBreakBefore w:val="0"/>
        <w:kinsoku/>
        <w:wordWrap/>
        <w:overflowPunct/>
        <w:topLinePunct w:val="0"/>
        <w:bidi w:val="0"/>
        <w:snapToGrid/>
        <w:spacing w:line="500" w:lineRule="exact"/>
        <w:ind w:left="0" w:leftChars="0" w:right="0" w:rightChars="0" w:firstLine="585"/>
        <w:jc w:val="left"/>
        <w:textAlignment w:val="auto"/>
        <w:rPr>
          <w:rFonts w:ascii="仿宋" w:hAnsi="仿宋" w:eastAsia="仿宋"/>
          <w:color w:val="auto"/>
          <w:sz w:val="30"/>
          <w:szCs w:val="30"/>
        </w:rPr>
      </w:pPr>
      <w:r>
        <w:rPr>
          <w:rFonts w:hint="eastAsia" w:ascii="仿宋" w:hAnsi="仿宋" w:eastAsia="仿宋"/>
          <w:color w:val="auto"/>
          <w:sz w:val="30"/>
          <w:szCs w:val="30"/>
        </w:rPr>
        <w:t>本部门</w:t>
      </w:r>
      <w:r>
        <w:rPr>
          <w:rFonts w:hint="eastAsia" w:ascii="仿宋" w:hAnsi="仿宋" w:eastAsia="仿宋"/>
          <w:color w:val="auto"/>
          <w:sz w:val="30"/>
          <w:szCs w:val="30"/>
          <w:lang w:eastAsia="zh-CN"/>
        </w:rPr>
        <w:t>2018年度</w:t>
      </w:r>
      <w:r>
        <w:rPr>
          <w:rFonts w:hint="eastAsia" w:ascii="仿宋" w:hAnsi="仿宋" w:eastAsia="仿宋"/>
          <w:color w:val="auto"/>
          <w:sz w:val="30"/>
          <w:szCs w:val="30"/>
        </w:rPr>
        <w:t>一般公共预算财政拨款基本支出</w:t>
      </w:r>
      <w:r>
        <w:rPr>
          <w:rFonts w:hint="eastAsia" w:ascii="仿宋" w:hAnsi="仿宋" w:eastAsia="仿宋"/>
          <w:color w:val="auto"/>
          <w:sz w:val="30"/>
          <w:szCs w:val="30"/>
          <w:lang w:val="en-US" w:eastAsia="zh-CN"/>
        </w:rPr>
        <w:t>1515.61</w:t>
      </w:r>
      <w:r>
        <w:rPr>
          <w:rFonts w:hint="eastAsia" w:ascii="仿宋" w:hAnsi="仿宋" w:eastAsia="仿宋"/>
          <w:color w:val="auto"/>
          <w:sz w:val="30"/>
          <w:szCs w:val="30"/>
        </w:rPr>
        <w:t>万元，其中：</w:t>
      </w:r>
    </w:p>
    <w:p>
      <w:pPr>
        <w:keepNext w:val="0"/>
        <w:keepLines w:val="0"/>
        <w:pageBreakBefore w:val="0"/>
        <w:kinsoku/>
        <w:wordWrap/>
        <w:overflowPunct/>
        <w:topLinePunct w:val="0"/>
        <w:bidi w:val="0"/>
        <w:snapToGrid/>
        <w:spacing w:line="500" w:lineRule="exact"/>
        <w:ind w:left="0" w:leftChars="0" w:right="0" w:rightChars="0" w:firstLine="585"/>
        <w:jc w:val="left"/>
        <w:textAlignment w:val="auto"/>
        <w:rPr>
          <w:rFonts w:hint="eastAsia" w:ascii="仿宋" w:hAnsi="仿宋" w:eastAsia="仿宋"/>
          <w:color w:val="auto"/>
          <w:kern w:val="0"/>
          <w:sz w:val="30"/>
          <w:szCs w:val="30"/>
        </w:rPr>
      </w:pPr>
      <w:r>
        <w:rPr>
          <w:rFonts w:hint="eastAsia" w:ascii="仿宋" w:hAnsi="仿宋" w:eastAsia="仿宋"/>
          <w:color w:val="auto"/>
          <w:sz w:val="30"/>
          <w:szCs w:val="30"/>
        </w:rPr>
        <w:t>（一）工资福利支出</w:t>
      </w:r>
      <w:r>
        <w:rPr>
          <w:rFonts w:hint="eastAsia" w:ascii="仿宋" w:hAnsi="仿宋" w:eastAsia="仿宋"/>
          <w:color w:val="auto"/>
          <w:sz w:val="30"/>
          <w:szCs w:val="30"/>
          <w:lang w:val="en-US" w:eastAsia="zh-CN"/>
        </w:rPr>
        <w:t>1041.97</w:t>
      </w:r>
      <w:r>
        <w:rPr>
          <w:rFonts w:hint="eastAsia" w:ascii="仿宋" w:hAnsi="仿宋" w:eastAsia="仿宋"/>
          <w:color w:val="auto"/>
          <w:sz w:val="30"/>
          <w:szCs w:val="30"/>
        </w:rPr>
        <w:t>万元，较201</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年</w:t>
      </w:r>
      <w:r>
        <w:rPr>
          <w:rFonts w:hint="eastAsia" w:ascii="仿宋" w:hAnsi="仿宋" w:eastAsia="仿宋"/>
          <w:color w:val="auto"/>
          <w:sz w:val="30"/>
          <w:szCs w:val="30"/>
          <w:lang w:val="en-US" w:eastAsia="zh-CN"/>
        </w:rPr>
        <w:t>增加596.16</w:t>
      </w:r>
      <w:r>
        <w:rPr>
          <w:rFonts w:hint="eastAsia" w:ascii="仿宋" w:hAnsi="仿宋" w:eastAsia="仿宋"/>
          <w:color w:val="auto"/>
          <w:sz w:val="30"/>
          <w:szCs w:val="30"/>
        </w:rPr>
        <w:t>万元，</w:t>
      </w:r>
      <w:r>
        <w:rPr>
          <w:rFonts w:hint="eastAsia" w:ascii="仿宋" w:hAnsi="仿宋" w:eastAsia="仿宋"/>
          <w:color w:val="auto"/>
          <w:sz w:val="30"/>
          <w:szCs w:val="30"/>
          <w:lang w:val="en-US" w:eastAsia="zh-CN"/>
        </w:rPr>
        <w:t>增长133.73</w:t>
      </w:r>
      <w:r>
        <w:rPr>
          <w:rFonts w:hint="eastAsia" w:ascii="仿宋" w:hAnsi="仿宋" w:eastAsia="仿宋"/>
          <w:color w:val="auto"/>
          <w:sz w:val="30"/>
          <w:szCs w:val="30"/>
        </w:rPr>
        <w:t>%，主要原因是：</w:t>
      </w:r>
      <w:r>
        <w:rPr>
          <w:rFonts w:hint="eastAsia" w:ascii="仿宋" w:hAnsi="仿宋" w:eastAsia="仿宋"/>
          <w:color w:val="auto"/>
          <w:sz w:val="30"/>
          <w:szCs w:val="30"/>
          <w:lang w:val="en-US" w:eastAsia="zh-CN"/>
        </w:rPr>
        <w:t>一是新增了特岗津贴、职业年金等支出；二是</w:t>
      </w:r>
      <w:r>
        <w:rPr>
          <w:rFonts w:hint="eastAsia" w:ascii="仿宋" w:hAnsi="仿宋" w:eastAsia="仿宋"/>
          <w:color w:val="auto"/>
          <w:sz w:val="30"/>
          <w:szCs w:val="30"/>
        </w:rPr>
        <w:t>根据</w:t>
      </w:r>
      <w:r>
        <w:rPr>
          <w:rFonts w:hint="eastAsia" w:ascii="仿宋" w:hAnsi="仿宋" w:eastAsia="仿宋"/>
          <w:color w:val="auto"/>
          <w:kern w:val="0"/>
          <w:sz w:val="30"/>
          <w:szCs w:val="30"/>
        </w:rPr>
        <w:t>财务会计制度、政府收支分类科目，部分支出项目列支口径有调整。</w:t>
      </w:r>
    </w:p>
    <w:p>
      <w:pPr>
        <w:keepNext w:val="0"/>
        <w:keepLines w:val="0"/>
        <w:pageBreakBefore w:val="0"/>
        <w:kinsoku/>
        <w:wordWrap/>
        <w:overflowPunct/>
        <w:topLinePunct w:val="0"/>
        <w:bidi w:val="0"/>
        <w:snapToGrid/>
        <w:spacing w:line="500" w:lineRule="exact"/>
        <w:ind w:left="0" w:leftChars="0" w:right="0" w:rightChars="0" w:firstLine="585"/>
        <w:jc w:val="left"/>
        <w:textAlignment w:val="auto"/>
        <w:rPr>
          <w:rFonts w:ascii="仿宋" w:hAnsi="仿宋" w:eastAsia="仿宋"/>
          <w:color w:val="auto"/>
          <w:sz w:val="30"/>
          <w:szCs w:val="30"/>
        </w:rPr>
      </w:pPr>
      <w:r>
        <w:rPr>
          <w:rFonts w:hint="eastAsia" w:ascii="仿宋" w:hAnsi="仿宋" w:eastAsia="仿宋"/>
          <w:color w:val="auto"/>
          <w:sz w:val="30"/>
          <w:szCs w:val="30"/>
        </w:rPr>
        <w:t>（二）商品和服务支出</w:t>
      </w:r>
      <w:r>
        <w:rPr>
          <w:rFonts w:hint="eastAsia" w:ascii="仿宋" w:hAnsi="仿宋" w:eastAsia="仿宋"/>
          <w:color w:val="auto"/>
          <w:sz w:val="30"/>
          <w:szCs w:val="30"/>
          <w:lang w:val="en-US" w:eastAsia="zh-CN"/>
        </w:rPr>
        <w:t>344.19</w:t>
      </w:r>
      <w:r>
        <w:rPr>
          <w:rFonts w:hint="eastAsia" w:ascii="仿宋" w:hAnsi="仿宋" w:eastAsia="仿宋"/>
          <w:color w:val="auto"/>
          <w:sz w:val="30"/>
          <w:szCs w:val="30"/>
        </w:rPr>
        <w:t>万元，较201</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年</w:t>
      </w:r>
      <w:r>
        <w:rPr>
          <w:rFonts w:hint="eastAsia" w:ascii="仿宋" w:hAnsi="仿宋" w:eastAsia="仿宋"/>
          <w:color w:val="auto"/>
          <w:sz w:val="30"/>
          <w:szCs w:val="30"/>
          <w:lang w:val="en-US" w:eastAsia="zh-CN"/>
        </w:rPr>
        <w:t>减少99.46</w:t>
      </w:r>
      <w:r>
        <w:rPr>
          <w:rFonts w:hint="eastAsia" w:ascii="仿宋" w:hAnsi="仿宋" w:eastAsia="仿宋"/>
          <w:color w:val="auto"/>
          <w:sz w:val="30"/>
          <w:szCs w:val="30"/>
        </w:rPr>
        <w:t xml:space="preserve">  万元，</w:t>
      </w:r>
      <w:r>
        <w:rPr>
          <w:rFonts w:hint="eastAsia" w:ascii="仿宋" w:hAnsi="仿宋" w:eastAsia="仿宋"/>
          <w:color w:val="auto"/>
          <w:sz w:val="30"/>
          <w:szCs w:val="30"/>
          <w:lang w:val="en-US" w:eastAsia="zh-CN"/>
        </w:rPr>
        <w:t>下降22.42</w:t>
      </w:r>
      <w:r>
        <w:rPr>
          <w:rFonts w:hint="eastAsia" w:ascii="仿宋" w:hAnsi="仿宋" w:eastAsia="仿宋"/>
          <w:color w:val="auto"/>
          <w:sz w:val="30"/>
          <w:szCs w:val="30"/>
        </w:rPr>
        <w:t>%，主要原因是：</w:t>
      </w:r>
      <w:r>
        <w:rPr>
          <w:rFonts w:hint="eastAsia" w:ascii="仿宋" w:hAnsi="仿宋" w:eastAsia="仿宋" w:cs="Times New Roman"/>
          <w:color w:val="auto"/>
          <w:kern w:val="2"/>
          <w:sz w:val="30"/>
          <w:szCs w:val="30"/>
          <w:lang w:val="en-US" w:eastAsia="zh-CN" w:bidi="ar"/>
        </w:rPr>
        <w:t>厉行节约开支。</w:t>
      </w:r>
    </w:p>
    <w:p>
      <w:pPr>
        <w:keepNext w:val="0"/>
        <w:keepLines w:val="0"/>
        <w:pageBreakBefore w:val="0"/>
        <w:kinsoku/>
        <w:wordWrap/>
        <w:overflowPunct/>
        <w:topLinePunct w:val="0"/>
        <w:bidi w:val="0"/>
        <w:snapToGrid/>
        <w:spacing w:line="500" w:lineRule="exact"/>
        <w:ind w:left="0" w:leftChars="0" w:right="0" w:rightChars="0" w:firstLine="585"/>
        <w:jc w:val="left"/>
        <w:textAlignment w:val="auto"/>
        <w:rPr>
          <w:rFonts w:hint="eastAsia" w:ascii="仿宋" w:hAnsi="仿宋" w:eastAsia="仿宋"/>
          <w:color w:val="auto"/>
          <w:kern w:val="0"/>
          <w:sz w:val="30"/>
          <w:szCs w:val="30"/>
        </w:rPr>
      </w:pPr>
      <w:r>
        <w:rPr>
          <w:rFonts w:hint="eastAsia" w:ascii="仿宋" w:hAnsi="仿宋" w:eastAsia="仿宋"/>
          <w:color w:val="auto"/>
          <w:sz w:val="30"/>
          <w:szCs w:val="30"/>
        </w:rPr>
        <w:t>（三）对个人和家庭补助支出</w:t>
      </w:r>
      <w:r>
        <w:rPr>
          <w:rFonts w:hint="eastAsia" w:ascii="仿宋" w:hAnsi="仿宋" w:eastAsia="仿宋"/>
          <w:color w:val="auto"/>
          <w:sz w:val="30"/>
          <w:szCs w:val="30"/>
          <w:lang w:val="en-US" w:eastAsia="zh-CN"/>
        </w:rPr>
        <w:t>29.01</w:t>
      </w:r>
      <w:r>
        <w:rPr>
          <w:rFonts w:hint="eastAsia" w:ascii="仿宋" w:hAnsi="仿宋" w:eastAsia="仿宋"/>
          <w:color w:val="auto"/>
          <w:sz w:val="30"/>
          <w:szCs w:val="30"/>
        </w:rPr>
        <w:t>万元，较201</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年减少</w:t>
      </w:r>
      <w:r>
        <w:rPr>
          <w:rFonts w:hint="eastAsia" w:ascii="仿宋" w:hAnsi="仿宋" w:eastAsia="仿宋"/>
          <w:color w:val="auto"/>
          <w:sz w:val="30"/>
          <w:szCs w:val="30"/>
          <w:lang w:val="en-US" w:eastAsia="zh-CN"/>
        </w:rPr>
        <w:t>157.06</w:t>
      </w:r>
      <w:r>
        <w:rPr>
          <w:rFonts w:hint="eastAsia" w:ascii="仿宋" w:hAnsi="仿宋" w:eastAsia="仿宋"/>
          <w:color w:val="auto"/>
          <w:sz w:val="30"/>
          <w:szCs w:val="30"/>
        </w:rPr>
        <w:t>万元，下降</w:t>
      </w:r>
      <w:r>
        <w:rPr>
          <w:rFonts w:hint="eastAsia" w:ascii="仿宋" w:hAnsi="仿宋" w:eastAsia="仿宋"/>
          <w:color w:val="auto"/>
          <w:sz w:val="30"/>
          <w:szCs w:val="30"/>
          <w:lang w:val="en-US" w:eastAsia="zh-CN"/>
        </w:rPr>
        <w:t>84.41</w:t>
      </w:r>
      <w:r>
        <w:rPr>
          <w:rFonts w:hint="eastAsia" w:ascii="仿宋" w:hAnsi="仿宋" w:eastAsia="仿宋"/>
          <w:color w:val="auto"/>
          <w:sz w:val="30"/>
          <w:szCs w:val="30"/>
        </w:rPr>
        <w:t>%，主要原因是：根据</w:t>
      </w:r>
      <w:r>
        <w:rPr>
          <w:rFonts w:hint="eastAsia" w:ascii="仿宋" w:hAnsi="仿宋" w:eastAsia="仿宋"/>
          <w:color w:val="auto"/>
          <w:kern w:val="0"/>
          <w:sz w:val="30"/>
          <w:szCs w:val="30"/>
        </w:rPr>
        <w:t>财务会计制度、政府收支分类科目，部分支出项目列支口径有调整。</w:t>
      </w:r>
    </w:p>
    <w:p>
      <w:pPr>
        <w:keepNext w:val="0"/>
        <w:keepLines w:val="0"/>
        <w:pageBreakBefore w:val="0"/>
        <w:kinsoku/>
        <w:wordWrap/>
        <w:overflowPunct/>
        <w:topLinePunct w:val="0"/>
        <w:bidi w:val="0"/>
        <w:snapToGrid/>
        <w:spacing w:line="500" w:lineRule="exact"/>
        <w:ind w:left="0" w:leftChars="0" w:right="0" w:rightChars="0" w:firstLine="585"/>
        <w:jc w:val="left"/>
        <w:textAlignment w:val="auto"/>
        <w:rPr>
          <w:rFonts w:ascii="仿宋" w:hAnsi="仿宋" w:eastAsia="仿宋"/>
          <w:color w:val="auto"/>
          <w:sz w:val="30"/>
          <w:szCs w:val="30"/>
        </w:rPr>
      </w:pPr>
      <w:r>
        <w:rPr>
          <w:rFonts w:hint="eastAsia" w:ascii="仿宋" w:hAnsi="仿宋" w:eastAsia="仿宋"/>
          <w:color w:val="auto"/>
          <w:sz w:val="30"/>
          <w:szCs w:val="30"/>
        </w:rPr>
        <w:t>（四）资本性支出</w:t>
      </w:r>
      <w:r>
        <w:rPr>
          <w:rFonts w:hint="eastAsia" w:ascii="仿宋" w:hAnsi="仿宋" w:eastAsia="仿宋"/>
          <w:color w:val="auto"/>
          <w:sz w:val="30"/>
          <w:szCs w:val="30"/>
          <w:lang w:val="en-US" w:eastAsia="zh-CN"/>
        </w:rPr>
        <w:t>100.45</w:t>
      </w:r>
      <w:r>
        <w:rPr>
          <w:rFonts w:hint="eastAsia" w:ascii="仿宋" w:hAnsi="仿宋" w:eastAsia="仿宋"/>
          <w:color w:val="auto"/>
          <w:sz w:val="30"/>
          <w:szCs w:val="30"/>
        </w:rPr>
        <w:t>万元，较201</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年</w:t>
      </w:r>
      <w:r>
        <w:rPr>
          <w:rFonts w:hint="eastAsia" w:ascii="仿宋" w:hAnsi="仿宋" w:eastAsia="仿宋"/>
          <w:color w:val="auto"/>
          <w:sz w:val="30"/>
          <w:szCs w:val="30"/>
          <w:lang w:val="en-US" w:eastAsia="zh-CN"/>
        </w:rPr>
        <w:t>减少48.56</w:t>
      </w:r>
      <w:r>
        <w:rPr>
          <w:rFonts w:hint="eastAsia" w:ascii="仿宋" w:hAnsi="仿宋" w:eastAsia="仿宋"/>
          <w:color w:val="auto"/>
          <w:sz w:val="30"/>
          <w:szCs w:val="30"/>
        </w:rPr>
        <w:t>万元，</w:t>
      </w:r>
      <w:r>
        <w:rPr>
          <w:rFonts w:hint="eastAsia" w:ascii="仿宋" w:hAnsi="仿宋" w:eastAsia="仿宋"/>
          <w:color w:val="auto"/>
          <w:sz w:val="30"/>
          <w:szCs w:val="30"/>
          <w:lang w:val="en-US" w:eastAsia="zh-CN"/>
        </w:rPr>
        <w:t>下降32.59</w:t>
      </w:r>
      <w:r>
        <w:rPr>
          <w:rFonts w:hint="eastAsia" w:ascii="仿宋" w:hAnsi="仿宋" w:eastAsia="仿宋"/>
          <w:color w:val="auto"/>
          <w:sz w:val="30"/>
          <w:szCs w:val="30"/>
        </w:rPr>
        <w:t>%，主要原因是：</w:t>
      </w:r>
      <w:r>
        <w:rPr>
          <w:rFonts w:hint="eastAsia" w:ascii="仿宋" w:hAnsi="仿宋" w:eastAsia="仿宋"/>
          <w:color w:val="auto"/>
          <w:sz w:val="30"/>
          <w:szCs w:val="30"/>
          <w:lang w:val="en-US" w:eastAsia="zh-CN"/>
        </w:rPr>
        <w:t>政府采购支出减少</w:t>
      </w:r>
      <w:r>
        <w:rPr>
          <w:rFonts w:hint="eastAsia" w:ascii="仿宋" w:hAnsi="仿宋" w:eastAsia="仿宋"/>
          <w:color w:val="auto"/>
          <w:sz w:val="30"/>
          <w:szCs w:val="30"/>
        </w:rPr>
        <w:t>。</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黑体" w:hAnsi="黑体" w:eastAsia="黑体"/>
          <w:color w:val="auto"/>
          <w:sz w:val="30"/>
          <w:szCs w:val="30"/>
        </w:rPr>
      </w:pPr>
      <w:r>
        <w:rPr>
          <w:rFonts w:hint="eastAsia" w:ascii="黑体" w:hAnsi="黑体" w:eastAsia="黑体"/>
          <w:color w:val="auto"/>
          <w:sz w:val="30"/>
          <w:szCs w:val="30"/>
        </w:rPr>
        <w:t>五、“三公”经费支出决算情况说明</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r>
        <w:rPr>
          <w:rFonts w:hint="eastAsia" w:ascii="仿宋" w:hAnsi="仿宋" w:eastAsia="仿宋"/>
          <w:color w:val="auto"/>
          <w:sz w:val="30"/>
          <w:szCs w:val="30"/>
        </w:rPr>
        <w:t>本部门</w:t>
      </w:r>
      <w:r>
        <w:rPr>
          <w:rFonts w:hint="eastAsia" w:ascii="仿宋" w:hAnsi="仿宋" w:eastAsia="仿宋"/>
          <w:color w:val="auto"/>
          <w:sz w:val="30"/>
          <w:szCs w:val="30"/>
          <w:lang w:eastAsia="zh-CN"/>
        </w:rPr>
        <w:t>2018年度</w:t>
      </w:r>
      <w:r>
        <w:rPr>
          <w:rFonts w:hint="eastAsia" w:ascii="仿宋" w:hAnsi="仿宋" w:eastAsia="仿宋"/>
          <w:color w:val="auto"/>
          <w:sz w:val="30"/>
          <w:szCs w:val="30"/>
        </w:rPr>
        <w:t>“三公”经费支出年初预算数为</w:t>
      </w:r>
      <w:r>
        <w:rPr>
          <w:rFonts w:hint="eastAsia" w:ascii="仿宋" w:hAnsi="仿宋" w:eastAsia="仿宋"/>
          <w:color w:val="auto"/>
          <w:sz w:val="30"/>
          <w:szCs w:val="30"/>
          <w:lang w:val="en-US" w:eastAsia="zh-CN"/>
        </w:rPr>
        <w:t>60.95</w:t>
      </w:r>
      <w:r>
        <w:rPr>
          <w:rFonts w:hint="eastAsia" w:ascii="仿宋" w:hAnsi="仿宋" w:eastAsia="仿宋"/>
          <w:color w:val="auto"/>
          <w:sz w:val="30"/>
          <w:szCs w:val="30"/>
        </w:rPr>
        <w:t>万元，决算数为</w:t>
      </w:r>
      <w:r>
        <w:rPr>
          <w:rFonts w:hint="eastAsia" w:ascii="仿宋" w:hAnsi="仿宋" w:eastAsia="仿宋"/>
          <w:color w:val="auto"/>
          <w:sz w:val="30"/>
          <w:szCs w:val="30"/>
          <w:lang w:val="en-US" w:eastAsia="zh-CN"/>
        </w:rPr>
        <w:t>73.44</w:t>
      </w:r>
      <w:r>
        <w:rPr>
          <w:rFonts w:hint="eastAsia" w:ascii="仿宋" w:hAnsi="仿宋" w:eastAsia="仿宋"/>
          <w:color w:val="auto"/>
          <w:sz w:val="30"/>
          <w:szCs w:val="30"/>
        </w:rPr>
        <w:t>万元，完成预算的</w:t>
      </w:r>
      <w:r>
        <w:rPr>
          <w:rFonts w:hint="eastAsia" w:ascii="仿宋" w:hAnsi="仿宋" w:eastAsia="仿宋"/>
          <w:color w:val="auto"/>
          <w:sz w:val="30"/>
          <w:szCs w:val="30"/>
          <w:lang w:val="en-US" w:eastAsia="zh-CN"/>
        </w:rPr>
        <w:t>120.49</w:t>
      </w:r>
      <w:r>
        <w:rPr>
          <w:rFonts w:hint="eastAsia" w:ascii="仿宋" w:hAnsi="仿宋" w:eastAsia="仿宋"/>
          <w:color w:val="auto"/>
          <w:sz w:val="30"/>
          <w:szCs w:val="30"/>
        </w:rPr>
        <w:t>%，决算数较201</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年</w:t>
      </w:r>
      <w:r>
        <w:rPr>
          <w:rFonts w:hint="eastAsia" w:ascii="仿宋" w:hAnsi="仿宋" w:eastAsia="仿宋"/>
          <w:color w:val="auto"/>
          <w:sz w:val="30"/>
          <w:szCs w:val="30"/>
          <w:lang w:val="en-US" w:eastAsia="zh-CN"/>
        </w:rPr>
        <w:t>增加43.69</w:t>
      </w:r>
      <w:r>
        <w:rPr>
          <w:rFonts w:hint="eastAsia" w:ascii="仿宋" w:hAnsi="仿宋" w:eastAsia="仿宋"/>
          <w:color w:val="auto"/>
          <w:sz w:val="30"/>
          <w:szCs w:val="30"/>
        </w:rPr>
        <w:t>万元，</w:t>
      </w:r>
      <w:r>
        <w:rPr>
          <w:rFonts w:hint="eastAsia" w:ascii="仿宋" w:hAnsi="仿宋" w:eastAsia="仿宋"/>
          <w:color w:val="auto"/>
          <w:sz w:val="30"/>
          <w:szCs w:val="30"/>
          <w:lang w:val="en-US" w:eastAsia="zh-CN"/>
        </w:rPr>
        <w:t>增长146.86</w:t>
      </w:r>
      <w:r>
        <w:rPr>
          <w:rFonts w:hint="eastAsia" w:ascii="仿宋" w:hAnsi="仿宋" w:eastAsia="仿宋"/>
          <w:color w:val="auto"/>
          <w:sz w:val="30"/>
          <w:szCs w:val="30"/>
        </w:rPr>
        <w:t>%，其中：</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r>
        <w:rPr>
          <w:rFonts w:hint="eastAsia" w:ascii="仿宋" w:hAnsi="仿宋" w:eastAsia="仿宋"/>
          <w:color w:val="auto"/>
          <w:sz w:val="30"/>
          <w:szCs w:val="30"/>
        </w:rPr>
        <w:t>（一）因公出国（境）支出年初预算数为0万元，决算数为0万元。</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r>
        <w:rPr>
          <w:rFonts w:hint="eastAsia" w:ascii="仿宋" w:hAnsi="仿宋" w:eastAsia="仿宋"/>
          <w:color w:val="auto"/>
          <w:sz w:val="30"/>
          <w:szCs w:val="30"/>
        </w:rPr>
        <w:t>（二）公务接待费支出年初预算数为</w:t>
      </w:r>
      <w:r>
        <w:rPr>
          <w:rFonts w:hint="eastAsia" w:ascii="仿宋" w:hAnsi="仿宋" w:eastAsia="仿宋"/>
          <w:color w:val="auto"/>
          <w:sz w:val="30"/>
          <w:szCs w:val="30"/>
          <w:lang w:val="en-US" w:eastAsia="zh-CN"/>
        </w:rPr>
        <w:t>16.15</w:t>
      </w:r>
      <w:r>
        <w:rPr>
          <w:rFonts w:hint="eastAsia" w:ascii="仿宋" w:hAnsi="仿宋" w:eastAsia="仿宋"/>
          <w:color w:val="auto"/>
          <w:sz w:val="30"/>
          <w:szCs w:val="30"/>
        </w:rPr>
        <w:t>万元，决算数为</w:t>
      </w:r>
      <w:r>
        <w:rPr>
          <w:rFonts w:hint="eastAsia" w:ascii="仿宋" w:hAnsi="仿宋" w:eastAsia="仿宋"/>
          <w:color w:val="auto"/>
          <w:sz w:val="30"/>
          <w:szCs w:val="30"/>
          <w:lang w:val="en-US" w:eastAsia="zh-CN"/>
        </w:rPr>
        <w:t>9.83</w:t>
      </w:r>
      <w:r>
        <w:rPr>
          <w:rFonts w:hint="eastAsia" w:ascii="仿宋" w:hAnsi="仿宋" w:eastAsia="仿宋"/>
          <w:color w:val="auto"/>
          <w:sz w:val="30"/>
          <w:szCs w:val="30"/>
        </w:rPr>
        <w:t>万元，完成预算的</w:t>
      </w:r>
      <w:r>
        <w:rPr>
          <w:rFonts w:hint="eastAsia" w:ascii="仿宋" w:hAnsi="仿宋" w:eastAsia="仿宋"/>
          <w:color w:val="auto"/>
          <w:sz w:val="30"/>
          <w:szCs w:val="30"/>
          <w:lang w:val="en-US" w:eastAsia="zh-CN"/>
        </w:rPr>
        <w:t>60.87</w:t>
      </w:r>
      <w:r>
        <w:rPr>
          <w:rFonts w:hint="eastAsia" w:ascii="仿宋" w:hAnsi="仿宋" w:eastAsia="仿宋"/>
          <w:color w:val="auto"/>
          <w:sz w:val="30"/>
          <w:szCs w:val="30"/>
        </w:rPr>
        <w:t>%，决算数较201</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年减少0.</w:t>
      </w:r>
      <w:r>
        <w:rPr>
          <w:rFonts w:hint="eastAsia" w:ascii="仿宋" w:hAnsi="仿宋" w:eastAsia="仿宋"/>
          <w:color w:val="auto"/>
          <w:sz w:val="30"/>
          <w:szCs w:val="30"/>
          <w:lang w:val="en-US" w:eastAsia="zh-CN"/>
        </w:rPr>
        <w:t>33</w:t>
      </w:r>
      <w:r>
        <w:rPr>
          <w:rFonts w:hint="eastAsia" w:ascii="仿宋" w:hAnsi="仿宋" w:eastAsia="仿宋"/>
          <w:color w:val="auto"/>
          <w:sz w:val="30"/>
          <w:szCs w:val="30"/>
        </w:rPr>
        <w:t>万元，下降</w:t>
      </w:r>
      <w:r>
        <w:rPr>
          <w:rFonts w:hint="eastAsia" w:ascii="仿宋" w:hAnsi="仿宋" w:eastAsia="仿宋"/>
          <w:color w:val="auto"/>
          <w:sz w:val="30"/>
          <w:szCs w:val="30"/>
          <w:lang w:val="en-US" w:eastAsia="zh-CN"/>
        </w:rPr>
        <w:t>3.25</w:t>
      </w:r>
      <w:r>
        <w:rPr>
          <w:rFonts w:hint="eastAsia" w:ascii="仿宋" w:hAnsi="仿宋" w:eastAsia="仿宋"/>
          <w:color w:val="auto"/>
          <w:sz w:val="30"/>
          <w:szCs w:val="30"/>
        </w:rPr>
        <w:t>%。主要原因是：认真贯彻实施厉行节约及八项规定，严格遵守有关公务接待规定。</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仿宋" w:hAnsi="仿宋" w:eastAsia="仿宋"/>
          <w:color w:val="auto"/>
          <w:sz w:val="30"/>
          <w:szCs w:val="30"/>
        </w:rPr>
      </w:pPr>
      <w:r>
        <w:rPr>
          <w:rFonts w:hint="eastAsia" w:ascii="仿宋" w:hAnsi="仿宋" w:eastAsia="仿宋"/>
          <w:color w:val="auto"/>
          <w:sz w:val="30"/>
          <w:szCs w:val="30"/>
        </w:rPr>
        <w:t>（三）公务用车购置及运行维护费支出</w:t>
      </w:r>
      <w:r>
        <w:rPr>
          <w:rFonts w:hint="eastAsia" w:ascii="仿宋" w:hAnsi="仿宋" w:eastAsia="仿宋"/>
          <w:color w:val="auto"/>
          <w:sz w:val="30"/>
          <w:szCs w:val="30"/>
          <w:lang w:val="en-US" w:eastAsia="zh-CN"/>
        </w:rPr>
        <w:t>63.61</w:t>
      </w:r>
      <w:r>
        <w:rPr>
          <w:rFonts w:hint="eastAsia" w:ascii="仿宋" w:hAnsi="仿宋" w:eastAsia="仿宋"/>
          <w:color w:val="auto"/>
          <w:sz w:val="30"/>
          <w:szCs w:val="30"/>
        </w:rPr>
        <w:t>万元，其中公务用车购置年初预算数为</w:t>
      </w:r>
      <w:r>
        <w:rPr>
          <w:rFonts w:hint="eastAsia" w:ascii="仿宋" w:hAnsi="仿宋" w:eastAsia="仿宋"/>
          <w:color w:val="auto"/>
          <w:sz w:val="30"/>
          <w:szCs w:val="30"/>
          <w:lang w:val="en-US" w:eastAsia="zh-CN"/>
        </w:rPr>
        <w:t>25.00</w:t>
      </w:r>
      <w:r>
        <w:rPr>
          <w:rFonts w:hint="eastAsia" w:ascii="仿宋" w:hAnsi="仿宋" w:eastAsia="仿宋"/>
          <w:color w:val="auto"/>
          <w:sz w:val="30"/>
          <w:szCs w:val="30"/>
        </w:rPr>
        <w:t>万元，决算数为</w:t>
      </w:r>
      <w:r>
        <w:rPr>
          <w:rFonts w:hint="eastAsia" w:ascii="仿宋" w:hAnsi="仿宋" w:eastAsia="仿宋"/>
          <w:color w:val="auto"/>
          <w:sz w:val="30"/>
          <w:szCs w:val="30"/>
          <w:lang w:val="en-US" w:eastAsia="zh-CN"/>
        </w:rPr>
        <w:t>46.22</w:t>
      </w:r>
      <w:r>
        <w:rPr>
          <w:rFonts w:hint="eastAsia" w:ascii="仿宋" w:hAnsi="仿宋" w:eastAsia="仿宋"/>
          <w:color w:val="auto"/>
          <w:sz w:val="30"/>
          <w:szCs w:val="30"/>
        </w:rPr>
        <w:t>万元</w:t>
      </w:r>
      <w:r>
        <w:rPr>
          <w:rFonts w:hint="eastAsia" w:ascii="仿宋" w:hAnsi="仿宋" w:eastAsia="仿宋"/>
          <w:color w:val="auto"/>
          <w:sz w:val="30"/>
          <w:szCs w:val="30"/>
          <w:lang w:eastAsia="zh-CN"/>
        </w:rPr>
        <w:t>，</w:t>
      </w:r>
      <w:r>
        <w:rPr>
          <w:rFonts w:hint="eastAsia" w:ascii="仿宋" w:hAnsi="仿宋" w:eastAsia="仿宋"/>
          <w:color w:val="auto"/>
          <w:sz w:val="30"/>
          <w:szCs w:val="30"/>
        </w:rPr>
        <w:t>完成预算的</w:t>
      </w:r>
      <w:r>
        <w:rPr>
          <w:rFonts w:hint="eastAsia" w:ascii="仿宋" w:hAnsi="仿宋" w:eastAsia="仿宋"/>
          <w:color w:val="auto"/>
          <w:sz w:val="30"/>
          <w:szCs w:val="30"/>
          <w:lang w:val="en-US" w:eastAsia="zh-CN"/>
        </w:rPr>
        <w:t>184.88</w:t>
      </w:r>
      <w:r>
        <w:rPr>
          <w:rFonts w:hint="eastAsia" w:ascii="仿宋" w:hAnsi="仿宋" w:eastAsia="仿宋"/>
          <w:color w:val="auto"/>
          <w:sz w:val="30"/>
          <w:szCs w:val="30"/>
        </w:rPr>
        <w:t>%，决算数较201</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年</w:t>
      </w:r>
      <w:r>
        <w:rPr>
          <w:rFonts w:hint="eastAsia" w:ascii="仿宋" w:hAnsi="仿宋" w:eastAsia="仿宋"/>
          <w:color w:val="auto"/>
          <w:sz w:val="30"/>
          <w:szCs w:val="30"/>
          <w:lang w:val="en-US" w:eastAsia="zh-CN"/>
        </w:rPr>
        <w:t>增加46.22</w:t>
      </w:r>
      <w:r>
        <w:rPr>
          <w:rFonts w:hint="eastAsia" w:ascii="仿宋" w:hAnsi="仿宋" w:eastAsia="仿宋"/>
          <w:color w:val="auto"/>
          <w:sz w:val="30"/>
          <w:szCs w:val="30"/>
        </w:rPr>
        <w:t>万元，</w:t>
      </w:r>
      <w:r>
        <w:rPr>
          <w:rFonts w:hint="eastAsia" w:ascii="仿宋" w:hAnsi="仿宋" w:eastAsia="仿宋"/>
          <w:color w:val="auto"/>
          <w:sz w:val="30"/>
          <w:szCs w:val="30"/>
          <w:lang w:val="en-US" w:eastAsia="zh-CN"/>
        </w:rPr>
        <w:t>增长100</w:t>
      </w:r>
      <w:r>
        <w:rPr>
          <w:rFonts w:hint="eastAsia" w:ascii="仿宋" w:hAnsi="仿宋" w:eastAsia="仿宋"/>
          <w:color w:val="auto"/>
          <w:sz w:val="30"/>
          <w:szCs w:val="30"/>
        </w:rPr>
        <w:t>%。</w:t>
      </w:r>
      <w:r>
        <w:rPr>
          <w:rFonts w:hint="eastAsia" w:ascii="仿宋" w:hAnsi="仿宋" w:eastAsia="仿宋"/>
          <w:color w:val="auto"/>
          <w:sz w:val="30"/>
          <w:szCs w:val="30"/>
          <w:lang w:val="en-US" w:eastAsia="zh-CN"/>
        </w:rPr>
        <w:t>决算数较年初预算数增加的</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2017年</w:t>
      </w:r>
      <w:r>
        <w:rPr>
          <w:rFonts w:hint="eastAsia" w:ascii="仿宋" w:hAnsi="仿宋" w:eastAsia="仿宋"/>
          <w:color w:val="auto"/>
          <w:sz w:val="30"/>
          <w:szCs w:val="30"/>
          <w:lang w:val="en-US" w:eastAsia="zh-CN"/>
        </w:rPr>
        <w:t>度公务用车</w:t>
      </w:r>
      <w:r>
        <w:rPr>
          <w:rFonts w:hint="eastAsia" w:ascii="仿宋" w:hAnsi="仿宋" w:eastAsia="仿宋"/>
          <w:color w:val="auto"/>
          <w:sz w:val="30"/>
          <w:szCs w:val="30"/>
          <w:lang w:eastAsia="zh-CN"/>
        </w:rPr>
        <w:t>购置费预算25</w:t>
      </w:r>
      <w:r>
        <w:rPr>
          <w:rFonts w:hint="eastAsia" w:ascii="仿宋" w:hAnsi="仿宋" w:eastAsia="仿宋"/>
          <w:color w:val="auto"/>
          <w:sz w:val="30"/>
          <w:szCs w:val="30"/>
          <w:lang w:val="en-US" w:eastAsia="zh-CN"/>
        </w:rPr>
        <w:t>.00</w:t>
      </w:r>
      <w:r>
        <w:rPr>
          <w:rFonts w:hint="eastAsia" w:ascii="仿宋" w:hAnsi="仿宋" w:eastAsia="仿宋"/>
          <w:color w:val="auto"/>
          <w:sz w:val="30"/>
          <w:szCs w:val="30"/>
          <w:lang w:eastAsia="zh-CN"/>
        </w:rPr>
        <w:t>万</w:t>
      </w:r>
      <w:r>
        <w:rPr>
          <w:rFonts w:hint="eastAsia" w:ascii="仿宋" w:hAnsi="仿宋" w:eastAsia="仿宋"/>
          <w:color w:val="auto"/>
          <w:sz w:val="30"/>
          <w:szCs w:val="30"/>
          <w:lang w:val="en-US" w:eastAsia="zh-CN"/>
        </w:rPr>
        <w:t>元</w:t>
      </w:r>
      <w:r>
        <w:rPr>
          <w:rFonts w:hint="eastAsia" w:ascii="仿宋" w:hAnsi="仿宋" w:eastAsia="仿宋"/>
          <w:color w:val="auto"/>
          <w:sz w:val="30"/>
          <w:szCs w:val="30"/>
          <w:lang w:eastAsia="zh-CN"/>
        </w:rPr>
        <w:t>，但因</w:t>
      </w:r>
      <w:r>
        <w:rPr>
          <w:rFonts w:hint="eastAsia" w:ascii="仿宋" w:hAnsi="仿宋" w:eastAsia="仿宋"/>
          <w:color w:val="auto"/>
          <w:sz w:val="30"/>
          <w:szCs w:val="30"/>
          <w:lang w:val="en-US" w:eastAsia="zh-CN"/>
        </w:rPr>
        <w:t>车辆延迟交付验收，</w:t>
      </w:r>
      <w:r>
        <w:rPr>
          <w:rFonts w:hint="eastAsia" w:ascii="仿宋" w:hAnsi="仿宋" w:eastAsia="仿宋"/>
          <w:color w:val="auto"/>
          <w:sz w:val="30"/>
          <w:szCs w:val="30"/>
          <w:lang w:eastAsia="zh-CN"/>
        </w:rPr>
        <w:t>导致在2018年1月才付款，</w:t>
      </w:r>
      <w:r>
        <w:rPr>
          <w:rFonts w:hint="eastAsia" w:ascii="仿宋" w:hAnsi="仿宋" w:eastAsia="仿宋"/>
          <w:color w:val="auto"/>
          <w:sz w:val="30"/>
          <w:szCs w:val="30"/>
          <w:lang w:val="en-US" w:eastAsia="zh-CN"/>
        </w:rPr>
        <w:t>故该笔支出计入了2018年决算，导致</w:t>
      </w:r>
      <w:r>
        <w:rPr>
          <w:rFonts w:hint="eastAsia" w:ascii="仿宋" w:hAnsi="仿宋" w:eastAsia="仿宋"/>
          <w:color w:val="auto"/>
          <w:sz w:val="30"/>
          <w:szCs w:val="30"/>
          <w:lang w:eastAsia="zh-CN"/>
        </w:rPr>
        <w:t>201</w:t>
      </w:r>
      <w:r>
        <w:rPr>
          <w:rFonts w:hint="eastAsia" w:ascii="仿宋" w:hAnsi="仿宋" w:eastAsia="仿宋"/>
          <w:color w:val="auto"/>
          <w:sz w:val="30"/>
          <w:szCs w:val="30"/>
          <w:lang w:val="en-US" w:eastAsia="zh-CN"/>
        </w:rPr>
        <w:t>8</w:t>
      </w:r>
      <w:r>
        <w:rPr>
          <w:rFonts w:hint="eastAsia" w:ascii="仿宋" w:hAnsi="仿宋" w:eastAsia="仿宋"/>
          <w:color w:val="auto"/>
          <w:sz w:val="30"/>
          <w:szCs w:val="30"/>
          <w:lang w:eastAsia="zh-CN"/>
        </w:rPr>
        <w:t>年决算数</w:t>
      </w:r>
      <w:r>
        <w:rPr>
          <w:rFonts w:hint="eastAsia" w:ascii="仿宋" w:hAnsi="仿宋" w:eastAsia="仿宋"/>
          <w:color w:val="auto"/>
          <w:sz w:val="30"/>
          <w:szCs w:val="30"/>
          <w:lang w:val="en-US" w:eastAsia="zh-CN"/>
        </w:rPr>
        <w:t>大于预算数</w:t>
      </w:r>
      <w:r>
        <w:rPr>
          <w:rFonts w:hint="eastAsia" w:ascii="仿宋" w:hAnsi="仿宋" w:eastAsia="仿宋"/>
          <w:color w:val="auto"/>
          <w:sz w:val="30"/>
          <w:szCs w:val="30"/>
        </w:rPr>
        <w:t>；公务用车运行维护费支出年初预算数为19.80万元，决算数为</w:t>
      </w:r>
      <w:r>
        <w:rPr>
          <w:rFonts w:hint="eastAsia" w:ascii="仿宋" w:hAnsi="仿宋" w:eastAsia="仿宋"/>
          <w:color w:val="auto"/>
          <w:sz w:val="30"/>
          <w:szCs w:val="30"/>
          <w:lang w:val="en-US" w:eastAsia="zh-CN"/>
        </w:rPr>
        <w:t>17.39</w:t>
      </w:r>
      <w:r>
        <w:rPr>
          <w:rFonts w:hint="eastAsia" w:ascii="仿宋" w:hAnsi="仿宋" w:eastAsia="仿宋"/>
          <w:color w:val="auto"/>
          <w:sz w:val="30"/>
          <w:szCs w:val="30"/>
        </w:rPr>
        <w:t>万元，完成预算的</w:t>
      </w:r>
      <w:r>
        <w:rPr>
          <w:rFonts w:hint="eastAsia" w:ascii="仿宋" w:hAnsi="仿宋" w:eastAsia="仿宋"/>
          <w:color w:val="auto"/>
          <w:sz w:val="30"/>
          <w:szCs w:val="30"/>
          <w:lang w:val="en-US" w:eastAsia="zh-CN"/>
        </w:rPr>
        <w:t>87.83</w:t>
      </w:r>
      <w:r>
        <w:rPr>
          <w:rFonts w:hint="eastAsia" w:ascii="仿宋" w:hAnsi="仿宋" w:eastAsia="仿宋"/>
          <w:color w:val="auto"/>
          <w:sz w:val="30"/>
          <w:szCs w:val="30"/>
        </w:rPr>
        <w:t>%，决算数较201</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年</w:t>
      </w:r>
      <w:r>
        <w:rPr>
          <w:rFonts w:hint="eastAsia" w:ascii="仿宋" w:hAnsi="仿宋" w:eastAsia="仿宋"/>
          <w:color w:val="auto"/>
          <w:sz w:val="30"/>
          <w:szCs w:val="30"/>
          <w:lang w:val="en-US" w:eastAsia="zh-CN"/>
        </w:rPr>
        <w:t>减少2.2</w:t>
      </w:r>
      <w:r>
        <w:rPr>
          <w:rFonts w:hint="eastAsia" w:ascii="仿宋" w:hAnsi="仿宋" w:eastAsia="仿宋"/>
          <w:color w:val="auto"/>
          <w:sz w:val="30"/>
          <w:szCs w:val="30"/>
        </w:rPr>
        <w:t>万元，</w:t>
      </w:r>
      <w:r>
        <w:rPr>
          <w:rFonts w:hint="eastAsia" w:ascii="仿宋" w:hAnsi="仿宋" w:eastAsia="仿宋"/>
          <w:color w:val="auto"/>
          <w:sz w:val="30"/>
          <w:szCs w:val="30"/>
          <w:lang w:val="en-US" w:eastAsia="zh-CN"/>
        </w:rPr>
        <w:t>下降11.23</w:t>
      </w:r>
      <w:r>
        <w:rPr>
          <w:rFonts w:hint="eastAsia" w:ascii="仿宋" w:hAnsi="仿宋" w:eastAsia="仿宋"/>
          <w:color w:val="auto"/>
          <w:sz w:val="30"/>
          <w:szCs w:val="30"/>
        </w:rPr>
        <w:t>%。</w:t>
      </w:r>
      <w:r>
        <w:rPr>
          <w:rFonts w:hint="eastAsia" w:ascii="仿宋" w:hAnsi="仿宋" w:eastAsia="仿宋"/>
          <w:color w:val="auto"/>
          <w:sz w:val="30"/>
          <w:szCs w:val="30"/>
          <w:lang w:val="en-US" w:eastAsia="zh-CN"/>
        </w:rPr>
        <w:t>决算数较年初预算数减少的</w:t>
      </w:r>
      <w:r>
        <w:rPr>
          <w:rFonts w:hint="eastAsia" w:ascii="仿宋" w:hAnsi="仿宋" w:eastAsia="仿宋"/>
          <w:color w:val="auto"/>
          <w:sz w:val="30"/>
          <w:szCs w:val="30"/>
        </w:rPr>
        <w:t>主要原因是：公车改革后，认真贯彻实施厉行节约及八项规定</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降低车辆运行成本</w:t>
      </w:r>
      <w:r>
        <w:rPr>
          <w:rFonts w:hint="eastAsia" w:ascii="仿宋" w:hAnsi="仿宋" w:eastAsia="仿宋"/>
          <w:color w:val="auto"/>
          <w:sz w:val="30"/>
          <w:szCs w:val="30"/>
        </w:rPr>
        <w:t>。</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黑体" w:hAnsi="黑体" w:eastAsia="黑体"/>
          <w:color w:val="auto"/>
          <w:sz w:val="30"/>
          <w:szCs w:val="30"/>
        </w:rPr>
      </w:pPr>
      <w:r>
        <w:rPr>
          <w:rFonts w:hint="eastAsia" w:ascii="黑体" w:hAnsi="黑体" w:eastAsia="黑体"/>
          <w:color w:val="auto"/>
          <w:sz w:val="30"/>
          <w:szCs w:val="30"/>
        </w:rPr>
        <w:t>六、机关运行经费支出情况说明</w:t>
      </w:r>
    </w:p>
    <w:p>
      <w:pPr>
        <w:keepNext w:val="0"/>
        <w:keepLines w:val="0"/>
        <w:pageBreakBefore w:val="0"/>
        <w:kinsoku/>
        <w:wordWrap/>
        <w:overflowPunct/>
        <w:topLinePunct w:val="0"/>
        <w:bidi w:val="0"/>
        <w:snapToGrid/>
        <w:spacing w:line="500" w:lineRule="exact"/>
        <w:ind w:left="0" w:leftChars="0" w:right="0" w:rightChars="0" w:firstLine="585"/>
        <w:jc w:val="left"/>
        <w:textAlignment w:val="auto"/>
        <w:rPr>
          <w:rFonts w:ascii="仿宋" w:hAnsi="仿宋" w:eastAsia="仿宋"/>
          <w:color w:val="auto"/>
          <w:sz w:val="30"/>
          <w:szCs w:val="30"/>
        </w:rPr>
      </w:pPr>
      <w:r>
        <w:rPr>
          <w:rFonts w:hint="eastAsia" w:ascii="仿宋" w:hAnsi="仿宋" w:eastAsia="仿宋"/>
          <w:color w:val="auto"/>
          <w:sz w:val="30"/>
          <w:szCs w:val="30"/>
        </w:rPr>
        <w:t>本部门</w:t>
      </w:r>
      <w:r>
        <w:rPr>
          <w:rFonts w:hint="eastAsia" w:ascii="仿宋" w:hAnsi="仿宋" w:eastAsia="仿宋"/>
          <w:color w:val="auto"/>
          <w:sz w:val="30"/>
          <w:szCs w:val="30"/>
          <w:lang w:eastAsia="zh-CN"/>
        </w:rPr>
        <w:t>2018年度</w:t>
      </w:r>
      <w:r>
        <w:rPr>
          <w:rFonts w:hint="eastAsia" w:ascii="仿宋" w:hAnsi="仿宋" w:eastAsia="仿宋"/>
          <w:color w:val="auto"/>
          <w:sz w:val="30"/>
          <w:szCs w:val="30"/>
        </w:rPr>
        <w:t>机关运行经费支出</w:t>
      </w:r>
      <w:r>
        <w:rPr>
          <w:rFonts w:hint="eastAsia" w:ascii="仿宋" w:hAnsi="仿宋" w:eastAsia="仿宋"/>
          <w:color w:val="auto"/>
          <w:sz w:val="30"/>
          <w:szCs w:val="30"/>
          <w:lang w:val="en-US" w:eastAsia="zh-CN"/>
        </w:rPr>
        <w:t>444.64</w:t>
      </w:r>
      <w:r>
        <w:rPr>
          <w:rFonts w:hint="eastAsia" w:ascii="仿宋" w:hAnsi="仿宋" w:eastAsia="仿宋"/>
          <w:color w:val="auto"/>
          <w:sz w:val="30"/>
          <w:szCs w:val="30"/>
        </w:rPr>
        <w:t>万元，较201</w:t>
      </w:r>
      <w:r>
        <w:rPr>
          <w:rFonts w:hint="eastAsia" w:ascii="仿宋" w:hAnsi="仿宋" w:eastAsia="仿宋"/>
          <w:color w:val="auto"/>
          <w:sz w:val="30"/>
          <w:szCs w:val="30"/>
          <w:lang w:val="en-US" w:eastAsia="zh-CN"/>
        </w:rPr>
        <w:t>7</w:t>
      </w:r>
      <w:r>
        <w:rPr>
          <w:rFonts w:hint="eastAsia" w:ascii="仿宋" w:hAnsi="仿宋" w:eastAsia="仿宋"/>
          <w:color w:val="auto"/>
          <w:sz w:val="30"/>
          <w:szCs w:val="30"/>
        </w:rPr>
        <w:t>年</w:t>
      </w:r>
      <w:r>
        <w:rPr>
          <w:rFonts w:hint="eastAsia" w:ascii="仿宋" w:hAnsi="仿宋" w:eastAsia="仿宋"/>
          <w:color w:val="auto"/>
          <w:sz w:val="30"/>
          <w:szCs w:val="30"/>
          <w:lang w:val="en-US" w:eastAsia="zh-CN"/>
        </w:rPr>
        <w:t>减少148.02</w:t>
      </w:r>
      <w:r>
        <w:rPr>
          <w:rFonts w:hint="eastAsia" w:ascii="仿宋" w:hAnsi="仿宋" w:eastAsia="仿宋"/>
          <w:color w:val="auto"/>
          <w:sz w:val="30"/>
          <w:szCs w:val="30"/>
        </w:rPr>
        <w:t>万元，</w:t>
      </w:r>
      <w:r>
        <w:rPr>
          <w:rFonts w:hint="eastAsia" w:ascii="仿宋" w:hAnsi="仿宋" w:eastAsia="仿宋"/>
          <w:color w:val="auto"/>
          <w:sz w:val="30"/>
          <w:szCs w:val="30"/>
          <w:lang w:val="en-US" w:eastAsia="zh-CN"/>
        </w:rPr>
        <w:t>下降24.98</w:t>
      </w:r>
      <w:r>
        <w:rPr>
          <w:rFonts w:hint="eastAsia" w:ascii="仿宋" w:hAnsi="仿宋" w:eastAsia="仿宋"/>
          <w:color w:val="auto"/>
          <w:sz w:val="30"/>
          <w:szCs w:val="30"/>
        </w:rPr>
        <w:t>%，主要原因是：一是</w:t>
      </w:r>
      <w:r>
        <w:rPr>
          <w:rFonts w:hint="eastAsia" w:ascii="仿宋" w:hAnsi="仿宋" w:eastAsia="仿宋" w:cs="Times New Roman"/>
          <w:color w:val="auto"/>
          <w:kern w:val="2"/>
          <w:sz w:val="30"/>
          <w:szCs w:val="30"/>
          <w:lang w:val="en-US" w:eastAsia="zh-CN" w:bidi="ar"/>
        </w:rPr>
        <w:t>厉行节约开支</w:t>
      </w:r>
      <w:r>
        <w:rPr>
          <w:rFonts w:hint="eastAsia" w:ascii="仿宋" w:hAnsi="仿宋" w:eastAsia="仿宋"/>
          <w:color w:val="auto"/>
          <w:sz w:val="30"/>
          <w:szCs w:val="30"/>
          <w:lang w:eastAsia="zh-CN"/>
        </w:rPr>
        <w:t>；</w:t>
      </w:r>
      <w:r>
        <w:rPr>
          <w:rFonts w:hint="eastAsia" w:ascii="仿宋" w:hAnsi="仿宋" w:eastAsia="仿宋"/>
          <w:color w:val="auto"/>
          <w:sz w:val="30"/>
          <w:szCs w:val="30"/>
        </w:rPr>
        <w:t>二是</w:t>
      </w:r>
      <w:r>
        <w:rPr>
          <w:rFonts w:hint="eastAsia" w:ascii="仿宋" w:hAnsi="仿宋" w:eastAsia="仿宋"/>
          <w:color w:val="auto"/>
          <w:sz w:val="30"/>
          <w:szCs w:val="30"/>
          <w:lang w:val="en-US" w:eastAsia="zh-CN"/>
        </w:rPr>
        <w:t>政府</w:t>
      </w:r>
      <w:r>
        <w:rPr>
          <w:rFonts w:hint="eastAsia" w:ascii="仿宋" w:hAnsi="仿宋" w:eastAsia="仿宋"/>
          <w:color w:val="auto"/>
          <w:sz w:val="30"/>
          <w:szCs w:val="30"/>
        </w:rPr>
        <w:t>采购</w:t>
      </w:r>
      <w:r>
        <w:rPr>
          <w:rFonts w:hint="eastAsia" w:ascii="仿宋" w:hAnsi="仿宋" w:eastAsia="仿宋"/>
          <w:color w:val="auto"/>
          <w:sz w:val="30"/>
          <w:szCs w:val="30"/>
          <w:lang w:val="en-US" w:eastAsia="zh-CN"/>
        </w:rPr>
        <w:t>支出减少</w:t>
      </w:r>
      <w:r>
        <w:rPr>
          <w:rFonts w:hint="eastAsia" w:ascii="仿宋" w:hAnsi="仿宋" w:eastAsia="仿宋"/>
          <w:color w:val="auto"/>
          <w:sz w:val="30"/>
          <w:szCs w:val="30"/>
        </w:rPr>
        <w:t>。</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黑体" w:hAnsi="黑体" w:eastAsia="黑体"/>
          <w:color w:val="auto"/>
          <w:sz w:val="30"/>
          <w:szCs w:val="30"/>
        </w:rPr>
      </w:pPr>
      <w:r>
        <w:rPr>
          <w:rFonts w:hint="eastAsia" w:ascii="黑体" w:hAnsi="黑体" w:eastAsia="黑体"/>
          <w:color w:val="auto"/>
          <w:sz w:val="30"/>
          <w:szCs w:val="30"/>
        </w:rPr>
        <w:t>七、政府采购支出情况说明</w:t>
      </w:r>
    </w:p>
    <w:p>
      <w:pPr>
        <w:pStyle w:val="6"/>
        <w:keepNext w:val="0"/>
        <w:keepLines w:val="0"/>
        <w:pageBreakBefore w:val="0"/>
        <w:kinsoku/>
        <w:wordWrap/>
        <w:overflowPunct/>
        <w:topLinePunct w:val="0"/>
        <w:bidi w:val="0"/>
        <w:snapToGrid/>
        <w:spacing w:line="500" w:lineRule="exact"/>
        <w:ind w:left="0" w:leftChars="0" w:right="0" w:rightChars="0" w:firstLine="600"/>
        <w:textAlignment w:val="auto"/>
        <w:rPr>
          <w:rFonts w:ascii="仿宋" w:hAnsi="仿宋" w:eastAsia="仿宋"/>
          <w:color w:val="auto"/>
          <w:sz w:val="30"/>
          <w:szCs w:val="30"/>
        </w:rPr>
      </w:pPr>
      <w:r>
        <w:rPr>
          <w:rFonts w:hint="eastAsia" w:ascii="仿宋" w:hAnsi="仿宋" w:eastAsia="仿宋"/>
          <w:color w:val="auto"/>
          <w:sz w:val="30"/>
          <w:szCs w:val="30"/>
        </w:rPr>
        <w:t>本部门</w:t>
      </w:r>
      <w:r>
        <w:rPr>
          <w:rFonts w:hint="eastAsia" w:ascii="仿宋" w:hAnsi="仿宋" w:eastAsia="仿宋"/>
          <w:color w:val="auto"/>
          <w:sz w:val="30"/>
          <w:szCs w:val="30"/>
          <w:lang w:eastAsia="zh-CN"/>
        </w:rPr>
        <w:t>2018年度</w:t>
      </w:r>
      <w:r>
        <w:rPr>
          <w:rFonts w:hint="eastAsia" w:ascii="仿宋" w:hAnsi="仿宋" w:eastAsia="仿宋"/>
          <w:color w:val="auto"/>
          <w:sz w:val="30"/>
          <w:szCs w:val="30"/>
        </w:rPr>
        <w:t>政府采购支出总额</w:t>
      </w:r>
      <w:r>
        <w:rPr>
          <w:rFonts w:hint="eastAsia" w:ascii="仿宋" w:hAnsi="仿宋" w:eastAsia="仿宋"/>
          <w:color w:val="auto"/>
          <w:sz w:val="30"/>
          <w:szCs w:val="30"/>
          <w:lang w:val="en-US" w:eastAsia="zh-CN"/>
        </w:rPr>
        <w:t>144.29</w:t>
      </w:r>
      <w:r>
        <w:rPr>
          <w:rFonts w:hint="eastAsia" w:ascii="仿宋" w:hAnsi="仿宋" w:eastAsia="仿宋"/>
          <w:color w:val="auto"/>
          <w:sz w:val="30"/>
          <w:szCs w:val="30"/>
        </w:rPr>
        <w:t>万元，其中：政府采购货物支出</w:t>
      </w:r>
      <w:r>
        <w:rPr>
          <w:rFonts w:hint="eastAsia" w:ascii="仿宋" w:hAnsi="仿宋" w:eastAsia="仿宋"/>
          <w:color w:val="auto"/>
          <w:sz w:val="30"/>
          <w:szCs w:val="30"/>
          <w:lang w:val="en-US" w:eastAsia="zh-CN"/>
        </w:rPr>
        <w:t>92.11</w:t>
      </w:r>
      <w:r>
        <w:rPr>
          <w:rFonts w:hint="eastAsia" w:ascii="仿宋" w:hAnsi="仿宋" w:eastAsia="仿宋"/>
          <w:color w:val="auto"/>
          <w:sz w:val="30"/>
          <w:szCs w:val="30"/>
        </w:rPr>
        <w:t>万元、政府采购工程支出0万元、政府采购服务支出</w:t>
      </w:r>
      <w:r>
        <w:rPr>
          <w:rFonts w:hint="eastAsia" w:ascii="仿宋" w:hAnsi="仿宋" w:eastAsia="仿宋"/>
          <w:color w:val="auto"/>
          <w:sz w:val="30"/>
          <w:szCs w:val="30"/>
          <w:lang w:val="en-US" w:eastAsia="zh-CN"/>
        </w:rPr>
        <w:t>52.18</w:t>
      </w:r>
      <w:r>
        <w:rPr>
          <w:rFonts w:hint="eastAsia" w:ascii="仿宋" w:hAnsi="仿宋" w:eastAsia="仿宋"/>
          <w:color w:val="auto"/>
          <w:sz w:val="30"/>
          <w:szCs w:val="30"/>
        </w:rPr>
        <w:t>万元。授予中小企业合同金额</w:t>
      </w:r>
      <w:r>
        <w:rPr>
          <w:rFonts w:hint="eastAsia" w:ascii="仿宋" w:hAnsi="仿宋" w:eastAsia="仿宋"/>
          <w:color w:val="auto"/>
          <w:sz w:val="30"/>
          <w:szCs w:val="30"/>
          <w:lang w:val="en-US" w:eastAsia="zh-CN"/>
        </w:rPr>
        <w:t>144.29</w:t>
      </w:r>
      <w:r>
        <w:rPr>
          <w:rFonts w:hint="eastAsia" w:ascii="仿宋" w:hAnsi="仿宋" w:eastAsia="仿宋"/>
          <w:color w:val="auto"/>
          <w:sz w:val="30"/>
          <w:szCs w:val="30"/>
        </w:rPr>
        <w:t>万元，占政府采购支出总额的100%，其中：授予小微企业合同金额</w:t>
      </w:r>
      <w:r>
        <w:rPr>
          <w:rFonts w:hint="eastAsia" w:ascii="仿宋" w:hAnsi="仿宋" w:eastAsia="仿宋"/>
          <w:color w:val="auto"/>
          <w:sz w:val="30"/>
          <w:szCs w:val="30"/>
          <w:lang w:val="en-US" w:eastAsia="zh-CN"/>
        </w:rPr>
        <w:t>93.11</w:t>
      </w:r>
      <w:r>
        <w:rPr>
          <w:rFonts w:hint="eastAsia" w:ascii="仿宋" w:hAnsi="仿宋" w:eastAsia="仿宋"/>
          <w:color w:val="auto"/>
          <w:sz w:val="30"/>
          <w:szCs w:val="30"/>
        </w:rPr>
        <w:t>万元，占政府采购支出总额的</w:t>
      </w:r>
      <w:r>
        <w:rPr>
          <w:rFonts w:hint="eastAsia" w:ascii="仿宋" w:hAnsi="仿宋" w:eastAsia="仿宋"/>
          <w:color w:val="auto"/>
          <w:sz w:val="30"/>
          <w:szCs w:val="30"/>
          <w:lang w:val="en-US" w:eastAsia="zh-CN"/>
        </w:rPr>
        <w:t>64.53</w:t>
      </w:r>
      <w:r>
        <w:rPr>
          <w:rFonts w:hint="eastAsia" w:ascii="仿宋" w:hAnsi="仿宋" w:eastAsia="仿宋"/>
          <w:color w:val="auto"/>
          <w:sz w:val="30"/>
          <w:szCs w:val="30"/>
        </w:rPr>
        <w:t>%。</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hint="eastAsia" w:ascii="黑体" w:hAnsi="黑体" w:eastAsia="黑体"/>
          <w:color w:val="auto"/>
          <w:sz w:val="30"/>
          <w:szCs w:val="30"/>
          <w:lang w:val="en-US" w:eastAsia="zh-CN"/>
        </w:rPr>
      </w:pPr>
      <w:r>
        <w:rPr>
          <w:rFonts w:hint="eastAsia" w:ascii="黑体" w:hAnsi="黑体" w:eastAsia="黑体"/>
          <w:color w:val="auto"/>
          <w:sz w:val="30"/>
          <w:szCs w:val="30"/>
        </w:rPr>
        <w:t>八、</w:t>
      </w:r>
      <w:r>
        <w:rPr>
          <w:rFonts w:hint="eastAsia" w:ascii="黑体" w:hAnsi="黑体" w:eastAsia="黑体"/>
          <w:color w:val="auto"/>
          <w:sz w:val="30"/>
          <w:szCs w:val="30"/>
          <w:lang w:val="en-US" w:eastAsia="zh-CN"/>
        </w:rPr>
        <w:t>国有资产占用情况说明</w:t>
      </w:r>
    </w:p>
    <w:p>
      <w:pPr>
        <w:pStyle w:val="6"/>
        <w:keepNext w:val="0"/>
        <w:keepLines w:val="0"/>
        <w:pageBreakBefore w:val="0"/>
        <w:kinsoku/>
        <w:wordWrap/>
        <w:overflowPunct/>
        <w:topLinePunct w:val="0"/>
        <w:bidi w:val="0"/>
        <w:snapToGrid/>
        <w:spacing w:line="500" w:lineRule="exact"/>
        <w:ind w:left="0" w:leftChars="0" w:right="0" w:rightChars="0"/>
        <w:textAlignment w:val="auto"/>
        <w:rPr>
          <w:rFonts w:hint="eastAsia" w:ascii="黑体" w:hAnsi="黑体" w:eastAsia="黑体"/>
          <w:color w:val="auto"/>
          <w:sz w:val="30"/>
          <w:szCs w:val="30"/>
          <w:lang w:val="en-US" w:eastAsia="zh-CN"/>
        </w:rPr>
      </w:pPr>
      <w:r>
        <w:rPr>
          <w:rFonts w:hint="eastAsia" w:ascii="仿宋" w:hAnsi="仿宋" w:eastAsia="仿宋"/>
          <w:color w:val="auto"/>
          <w:sz w:val="30"/>
          <w:szCs w:val="30"/>
          <w:lang w:val="en-US" w:eastAsia="zh-CN"/>
        </w:rPr>
        <w:t xml:space="preserve">    截止2018年12月31日，本部门共有车辆6辆，其中，执法执勤用车6辆；单位价值50万元以上通用设备0台（套）；单位价值100万元以上专用设备0台（套）。</w:t>
      </w:r>
    </w:p>
    <w:p>
      <w:pPr>
        <w:keepNext w:val="0"/>
        <w:keepLines w:val="0"/>
        <w:pageBreakBefore w:val="0"/>
        <w:kinsoku/>
        <w:wordWrap/>
        <w:overflowPunct/>
        <w:topLinePunct w:val="0"/>
        <w:bidi w:val="0"/>
        <w:snapToGrid/>
        <w:spacing w:line="500" w:lineRule="exact"/>
        <w:ind w:left="0" w:leftChars="0" w:right="0" w:rightChars="0" w:firstLine="630"/>
        <w:jc w:val="left"/>
        <w:textAlignment w:val="auto"/>
        <w:rPr>
          <w:rFonts w:ascii="黑体" w:hAnsi="黑体" w:eastAsia="黑体"/>
          <w:color w:val="auto"/>
          <w:sz w:val="30"/>
          <w:szCs w:val="30"/>
        </w:rPr>
      </w:pPr>
      <w:r>
        <w:rPr>
          <w:rFonts w:hint="eastAsia" w:ascii="黑体" w:hAnsi="黑体" w:eastAsia="黑体"/>
          <w:color w:val="auto"/>
          <w:sz w:val="30"/>
          <w:szCs w:val="30"/>
          <w:lang w:val="en-US" w:eastAsia="zh-CN"/>
        </w:rPr>
        <w:t>九、</w:t>
      </w:r>
      <w:r>
        <w:rPr>
          <w:rFonts w:hint="eastAsia" w:ascii="黑体" w:hAnsi="黑体" w:eastAsia="黑体"/>
          <w:color w:val="auto"/>
          <w:sz w:val="30"/>
          <w:szCs w:val="30"/>
        </w:rPr>
        <w:t>预算绩效情况说明</w:t>
      </w:r>
    </w:p>
    <w:p>
      <w:pPr>
        <w:keepNext w:val="0"/>
        <w:keepLines w:val="0"/>
        <w:pageBreakBefore w:val="0"/>
        <w:kinsoku/>
        <w:wordWrap/>
        <w:overflowPunct/>
        <w:topLinePunct w:val="0"/>
        <w:autoSpaceDE w:val="0"/>
        <w:autoSpaceDN w:val="0"/>
        <w:bidi w:val="0"/>
        <w:adjustRightInd w:val="0"/>
        <w:snapToGrid/>
        <w:spacing w:line="500" w:lineRule="exact"/>
        <w:ind w:left="0" w:leftChars="0" w:right="0" w:rightChars="0"/>
        <w:jc w:val="left"/>
        <w:textAlignment w:val="auto"/>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 xml:space="preserve">   （一）绩效管理工作开展情况。</w:t>
      </w:r>
    </w:p>
    <w:p>
      <w:pPr>
        <w:keepNext w:val="0"/>
        <w:keepLines w:val="0"/>
        <w:pageBreakBefore w:val="0"/>
        <w:kinsoku/>
        <w:wordWrap/>
        <w:overflowPunct/>
        <w:topLinePunct w:val="0"/>
        <w:autoSpaceDE w:val="0"/>
        <w:autoSpaceDN w:val="0"/>
        <w:bidi w:val="0"/>
        <w:adjustRightInd w:val="0"/>
        <w:snapToGrid/>
        <w:spacing w:line="500" w:lineRule="exact"/>
        <w:ind w:left="0" w:leftChars="0" w:right="0" w:rightChars="0" w:firstLine="600" w:firstLineChars="200"/>
        <w:jc w:val="left"/>
        <w:textAlignment w:val="auto"/>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根据预算绩效管理要求，我部门组织对</w:t>
      </w:r>
      <w:r>
        <w:rPr>
          <w:rFonts w:hint="eastAsia" w:ascii="仿宋" w:hAnsi="仿宋" w:eastAsia="仿宋" w:cs="仿宋_GB2312"/>
          <w:color w:val="auto"/>
          <w:kern w:val="0"/>
          <w:sz w:val="30"/>
          <w:szCs w:val="30"/>
          <w:lang w:eastAsia="zh-CN"/>
        </w:rPr>
        <w:t>2018年度</w:t>
      </w:r>
      <w:r>
        <w:rPr>
          <w:rFonts w:hint="eastAsia" w:ascii="仿宋" w:hAnsi="仿宋" w:eastAsia="仿宋" w:cs="仿宋_GB2312"/>
          <w:color w:val="auto"/>
          <w:kern w:val="0"/>
          <w:sz w:val="30"/>
          <w:szCs w:val="30"/>
        </w:rPr>
        <w:t>一般公共预算项目支出和部门整体支出全面开展绩效自评，自评覆盖率达到100%。</w:t>
      </w:r>
    </w:p>
    <w:p>
      <w:pPr>
        <w:keepNext w:val="0"/>
        <w:keepLines w:val="0"/>
        <w:pageBreakBefore w:val="0"/>
        <w:kinsoku/>
        <w:wordWrap/>
        <w:overflowPunct/>
        <w:topLinePunct w:val="0"/>
        <w:autoSpaceDE w:val="0"/>
        <w:autoSpaceDN w:val="0"/>
        <w:bidi w:val="0"/>
        <w:adjustRightInd w:val="0"/>
        <w:snapToGrid/>
        <w:spacing w:line="500" w:lineRule="exact"/>
        <w:ind w:left="0" w:leftChars="0" w:right="0" w:rightChars="0" w:firstLine="585"/>
        <w:jc w:val="left"/>
        <w:textAlignment w:val="auto"/>
        <w:rPr>
          <w:rFonts w:hint="eastAsia" w:ascii="仿宋" w:hAnsi="仿宋" w:eastAsia="仿宋" w:cs="仿宋_GB2312"/>
          <w:color w:val="auto"/>
          <w:kern w:val="0"/>
          <w:sz w:val="30"/>
          <w:szCs w:val="30"/>
        </w:rPr>
      </w:pPr>
      <w:r>
        <w:rPr>
          <w:rFonts w:hint="eastAsia" w:ascii="仿宋" w:hAnsi="仿宋" w:eastAsia="仿宋" w:cs="仿宋_GB2312"/>
          <w:color w:val="auto"/>
          <w:kern w:val="0"/>
          <w:sz w:val="30"/>
          <w:szCs w:val="30"/>
        </w:rPr>
        <w:t>组织对“</w:t>
      </w:r>
      <w:r>
        <w:rPr>
          <w:rFonts w:hint="eastAsia" w:ascii="仿宋_GB2312" w:hAnsi="仿宋_GB2312" w:eastAsia="仿宋_GB2312" w:cs="仿宋_GB2312"/>
          <w:color w:val="auto"/>
          <w:sz w:val="32"/>
          <w:szCs w:val="32"/>
        </w:rPr>
        <w:t>法律援助</w:t>
      </w:r>
      <w:r>
        <w:rPr>
          <w:rFonts w:hint="eastAsia" w:ascii="仿宋_GB2312" w:hAnsi="仿宋_GB2312" w:eastAsia="仿宋_GB2312" w:cs="仿宋_GB2312"/>
          <w:color w:val="auto"/>
          <w:sz w:val="32"/>
          <w:szCs w:val="32"/>
          <w:lang w:val="en-US" w:eastAsia="zh-CN"/>
        </w:rPr>
        <w:t>专项</w:t>
      </w:r>
      <w:r>
        <w:rPr>
          <w:rFonts w:hint="eastAsia" w:ascii="仿宋_GB2312" w:hAnsi="仿宋_GB2312" w:eastAsia="仿宋_GB2312" w:cs="仿宋_GB2312"/>
          <w:color w:val="auto"/>
          <w:sz w:val="32"/>
          <w:szCs w:val="32"/>
        </w:rPr>
        <w:t>经费</w:t>
      </w:r>
      <w:r>
        <w:rPr>
          <w:rFonts w:hint="eastAsia" w:ascii="仿宋" w:hAnsi="仿宋" w:eastAsia="仿宋" w:cs="仿宋_GB2312"/>
          <w:color w:val="auto"/>
          <w:kern w:val="0"/>
          <w:sz w:val="30"/>
          <w:szCs w:val="30"/>
        </w:rPr>
        <w:t>”项目进行了重点绩效评价，涉及一般公共预算支出</w:t>
      </w:r>
      <w:r>
        <w:rPr>
          <w:rFonts w:hint="eastAsia" w:ascii="仿宋" w:hAnsi="仿宋" w:eastAsia="仿宋" w:cs="仿宋_GB2312"/>
          <w:color w:val="auto"/>
          <w:kern w:val="0"/>
          <w:sz w:val="30"/>
          <w:szCs w:val="30"/>
          <w:lang w:val="en-US" w:eastAsia="zh-CN"/>
        </w:rPr>
        <w:t>18</w:t>
      </w:r>
      <w:r>
        <w:rPr>
          <w:rFonts w:hint="eastAsia" w:ascii="仿宋" w:hAnsi="仿宋" w:eastAsia="仿宋" w:cs="仿宋_GB2312"/>
          <w:color w:val="auto"/>
          <w:kern w:val="0"/>
          <w:sz w:val="30"/>
          <w:szCs w:val="30"/>
        </w:rPr>
        <w:t>万元。从评价情况来看，通过开展主题活动，</w:t>
      </w:r>
      <w:r>
        <w:rPr>
          <w:rFonts w:hint="eastAsia" w:ascii="仿宋" w:hAnsi="仿宋" w:eastAsia="仿宋" w:cs="仿宋_GB2312"/>
          <w:color w:val="auto"/>
          <w:kern w:val="0"/>
          <w:sz w:val="30"/>
          <w:szCs w:val="30"/>
          <w:lang w:val="en-US" w:eastAsia="zh-CN"/>
        </w:rPr>
        <w:t>一方面</w:t>
      </w:r>
      <w:r>
        <w:rPr>
          <w:rFonts w:hint="eastAsia" w:ascii="仿宋" w:hAnsi="仿宋" w:eastAsia="仿宋" w:cs="仿宋_GB2312"/>
          <w:color w:val="auto"/>
          <w:kern w:val="0"/>
          <w:sz w:val="30"/>
          <w:szCs w:val="30"/>
        </w:rPr>
        <w:t>提高群众对法律援助的知晓率，满意率</w:t>
      </w:r>
      <w:r>
        <w:rPr>
          <w:rFonts w:hint="eastAsia" w:ascii="仿宋" w:hAnsi="仿宋" w:eastAsia="仿宋" w:cs="仿宋_GB2312"/>
          <w:color w:val="auto"/>
          <w:kern w:val="0"/>
          <w:sz w:val="30"/>
          <w:szCs w:val="30"/>
          <w:lang w:eastAsia="zh-CN"/>
        </w:rPr>
        <w:t>，</w:t>
      </w:r>
      <w:r>
        <w:rPr>
          <w:rFonts w:hint="eastAsia" w:ascii="仿宋" w:hAnsi="仿宋" w:eastAsia="仿宋" w:cs="仿宋_GB2312"/>
          <w:color w:val="auto"/>
          <w:kern w:val="0"/>
          <w:sz w:val="30"/>
          <w:szCs w:val="30"/>
          <w:lang w:val="en-US" w:eastAsia="zh-CN"/>
        </w:rPr>
        <w:t>一方面提高</w:t>
      </w:r>
      <w:r>
        <w:rPr>
          <w:rFonts w:hint="eastAsia" w:ascii="仿宋" w:hAnsi="仿宋" w:eastAsia="仿宋" w:cs="仿宋_GB2312"/>
          <w:color w:val="auto"/>
          <w:kern w:val="0"/>
          <w:sz w:val="30"/>
          <w:szCs w:val="30"/>
          <w:lang w:eastAsia="zh-CN"/>
        </w:rPr>
        <w:t>法律援助办案人员使命感、责任心增强，能积极参与法律援助案件，维护社会公平正义</w:t>
      </w:r>
      <w:r>
        <w:rPr>
          <w:rFonts w:hint="eastAsia" w:ascii="仿宋" w:hAnsi="仿宋" w:eastAsia="仿宋" w:cs="仿宋_GB2312"/>
          <w:color w:val="auto"/>
          <w:kern w:val="0"/>
          <w:sz w:val="30"/>
          <w:szCs w:val="30"/>
        </w:rPr>
        <w:t>；通过案件质量评查，使办案人员办案水平和案卷制作质量得到提高</w:t>
      </w:r>
      <w:r>
        <w:rPr>
          <w:rFonts w:hint="eastAsia" w:ascii="仿宋" w:hAnsi="仿宋" w:eastAsia="仿宋" w:cs="仿宋_GB2312"/>
          <w:color w:val="auto"/>
          <w:kern w:val="0"/>
          <w:sz w:val="30"/>
          <w:szCs w:val="30"/>
          <w:lang w:eastAsia="zh-CN"/>
        </w:rPr>
        <w:t>，</w:t>
      </w:r>
      <w:r>
        <w:rPr>
          <w:rFonts w:hint="eastAsia" w:ascii="仿宋" w:hAnsi="仿宋" w:eastAsia="仿宋" w:cs="仿宋_GB2312"/>
          <w:color w:val="auto"/>
          <w:kern w:val="0"/>
          <w:sz w:val="30"/>
          <w:szCs w:val="30"/>
          <w:lang w:val="en-US" w:eastAsia="zh-CN"/>
        </w:rPr>
        <w:t>同时使</w:t>
      </w:r>
      <w:r>
        <w:rPr>
          <w:rFonts w:hint="eastAsia" w:ascii="仿宋" w:hAnsi="仿宋" w:eastAsia="仿宋" w:cs="仿宋_GB2312"/>
          <w:color w:val="auto"/>
          <w:kern w:val="0"/>
          <w:sz w:val="30"/>
          <w:szCs w:val="30"/>
          <w:lang w:eastAsia="zh-CN"/>
        </w:rPr>
        <w:t>法律援助办案人员办案能力不断得到提升，推动法律援助工作机制不断完善。</w:t>
      </w:r>
    </w:p>
    <w:p>
      <w:pPr>
        <w:keepNext w:val="0"/>
        <w:keepLines w:val="0"/>
        <w:pageBreakBefore w:val="0"/>
        <w:widowControl/>
        <w:kinsoku/>
        <w:wordWrap/>
        <w:overflowPunct/>
        <w:topLinePunct w:val="0"/>
        <w:bidi w:val="0"/>
        <w:snapToGrid/>
        <w:spacing w:line="500" w:lineRule="exact"/>
        <w:ind w:left="0" w:leftChars="0" w:right="0" w:rightChars="0" w:firstLine="600" w:firstLineChars="200"/>
        <w:textAlignment w:val="auto"/>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 xml:space="preserve"> 组织对“赣州</w:t>
      </w:r>
      <w:r>
        <w:rPr>
          <w:rFonts w:ascii="仿宋" w:hAnsi="仿宋" w:eastAsia="仿宋" w:cs="仿宋_GB2312"/>
          <w:color w:val="auto"/>
          <w:kern w:val="0"/>
          <w:sz w:val="30"/>
          <w:szCs w:val="30"/>
        </w:rPr>
        <w:t>市司法局</w:t>
      </w:r>
      <w:r>
        <w:rPr>
          <w:rFonts w:hint="eastAsia" w:ascii="仿宋" w:hAnsi="仿宋" w:eastAsia="仿宋" w:cs="仿宋_GB2312"/>
          <w:color w:val="auto"/>
          <w:kern w:val="0"/>
          <w:sz w:val="30"/>
          <w:szCs w:val="30"/>
        </w:rPr>
        <w:t>”开展整体支出绩效评价试点，涉及一般公共预算支出</w:t>
      </w:r>
      <w:r>
        <w:rPr>
          <w:rFonts w:hint="eastAsia" w:ascii="仿宋" w:hAnsi="仿宋" w:eastAsia="仿宋" w:cs="仿宋_GB2312"/>
          <w:color w:val="auto"/>
          <w:kern w:val="0"/>
          <w:sz w:val="30"/>
          <w:szCs w:val="30"/>
          <w:lang w:val="en-US" w:eastAsia="zh-CN"/>
        </w:rPr>
        <w:t>1515.61</w:t>
      </w:r>
      <w:r>
        <w:rPr>
          <w:rFonts w:hint="eastAsia" w:ascii="仿宋" w:hAnsi="仿宋" w:eastAsia="仿宋" w:cs="仿宋_GB2312"/>
          <w:color w:val="auto"/>
          <w:kern w:val="0"/>
          <w:sz w:val="30"/>
          <w:szCs w:val="30"/>
        </w:rPr>
        <w:t>万元。从评价情况来看，本年预算安排控制较好，支出总额控制在预算总额以内。制度执行总体较为有效，但仍需进一步强化；资金使用管理需进一步加强，加大执行力度，提高资金使用效率。</w:t>
      </w:r>
    </w:p>
    <w:p>
      <w:pPr>
        <w:keepNext w:val="0"/>
        <w:keepLines w:val="0"/>
        <w:pageBreakBefore w:val="0"/>
        <w:kinsoku/>
        <w:wordWrap/>
        <w:overflowPunct/>
        <w:topLinePunct w:val="0"/>
        <w:autoSpaceDE w:val="0"/>
        <w:autoSpaceDN w:val="0"/>
        <w:bidi w:val="0"/>
        <w:adjustRightInd w:val="0"/>
        <w:snapToGrid/>
        <w:spacing w:line="500" w:lineRule="exact"/>
        <w:ind w:left="0" w:leftChars="0" w:right="0" w:rightChars="0" w:firstLine="585"/>
        <w:jc w:val="left"/>
        <w:textAlignment w:val="auto"/>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（二）部门决算中项目绩效自评结果。</w:t>
      </w:r>
    </w:p>
    <w:p>
      <w:pPr>
        <w:keepNext w:val="0"/>
        <w:keepLines w:val="0"/>
        <w:pageBreakBefore w:val="0"/>
        <w:kinsoku/>
        <w:wordWrap/>
        <w:overflowPunct/>
        <w:topLinePunct w:val="0"/>
        <w:autoSpaceDE w:val="0"/>
        <w:autoSpaceDN w:val="0"/>
        <w:bidi w:val="0"/>
        <w:adjustRightInd w:val="0"/>
        <w:snapToGrid/>
        <w:spacing w:line="500" w:lineRule="exact"/>
        <w:ind w:left="0" w:leftChars="0" w:right="0" w:rightChars="0" w:firstLine="585"/>
        <w:jc w:val="left"/>
        <w:textAlignment w:val="auto"/>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我部门今年在市</w:t>
      </w:r>
      <w:r>
        <w:rPr>
          <w:rFonts w:hint="eastAsia" w:ascii="仿宋" w:hAnsi="仿宋" w:eastAsia="仿宋" w:cs="仿宋_GB2312"/>
          <w:color w:val="auto"/>
          <w:kern w:val="0"/>
          <w:sz w:val="30"/>
          <w:szCs w:val="30"/>
          <w:lang w:val="en-US" w:eastAsia="zh-CN"/>
        </w:rPr>
        <w:t>级</w:t>
      </w:r>
      <w:r>
        <w:rPr>
          <w:rFonts w:hint="eastAsia" w:ascii="仿宋" w:hAnsi="仿宋" w:eastAsia="仿宋" w:cs="仿宋_GB2312"/>
          <w:color w:val="auto"/>
          <w:kern w:val="0"/>
          <w:sz w:val="30"/>
          <w:szCs w:val="30"/>
        </w:rPr>
        <w:t>部门决算中反映“</w:t>
      </w:r>
      <w:r>
        <w:rPr>
          <w:rFonts w:hint="eastAsia" w:ascii="仿宋" w:hAnsi="仿宋" w:eastAsia="仿宋" w:cs="仿宋_GB2312"/>
          <w:color w:val="auto"/>
          <w:kern w:val="0"/>
          <w:sz w:val="30"/>
          <w:szCs w:val="30"/>
          <w:lang w:val="en-US" w:eastAsia="zh-CN"/>
        </w:rPr>
        <w:t>法律援助</w:t>
      </w:r>
      <w:r>
        <w:rPr>
          <w:rFonts w:ascii="仿宋" w:hAnsi="仿宋" w:eastAsia="仿宋" w:cs="仿宋_GB2312"/>
          <w:color w:val="auto"/>
          <w:kern w:val="0"/>
          <w:sz w:val="30"/>
          <w:szCs w:val="30"/>
        </w:rPr>
        <w:t>专项经费</w:t>
      </w:r>
      <w:r>
        <w:rPr>
          <w:rFonts w:hint="eastAsia" w:ascii="仿宋" w:hAnsi="仿宋" w:eastAsia="仿宋" w:cs="仿宋_GB2312"/>
          <w:color w:val="auto"/>
          <w:kern w:val="0"/>
          <w:sz w:val="30"/>
          <w:szCs w:val="30"/>
        </w:rPr>
        <w:t>”项目绩效自评结果。</w:t>
      </w:r>
    </w:p>
    <w:p>
      <w:pPr>
        <w:keepNext w:val="0"/>
        <w:keepLines w:val="0"/>
        <w:pageBreakBefore w:val="0"/>
        <w:kinsoku/>
        <w:wordWrap/>
        <w:overflowPunct/>
        <w:topLinePunct w:val="0"/>
        <w:autoSpaceDE w:val="0"/>
        <w:autoSpaceDN w:val="0"/>
        <w:bidi w:val="0"/>
        <w:adjustRightInd w:val="0"/>
        <w:snapToGrid/>
        <w:spacing w:line="500" w:lineRule="exact"/>
        <w:ind w:left="0" w:leftChars="0" w:right="0" w:rightChars="0" w:firstLine="585"/>
        <w:jc w:val="left"/>
        <w:textAlignment w:val="auto"/>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w:t>
      </w:r>
      <w:r>
        <w:rPr>
          <w:rFonts w:hint="eastAsia" w:ascii="仿宋" w:hAnsi="仿宋" w:eastAsia="仿宋" w:cs="仿宋_GB2312"/>
          <w:color w:val="auto"/>
          <w:kern w:val="0"/>
          <w:sz w:val="30"/>
          <w:szCs w:val="30"/>
          <w:lang w:val="en-US" w:eastAsia="zh-CN"/>
        </w:rPr>
        <w:t>法律援助</w:t>
      </w:r>
      <w:r>
        <w:rPr>
          <w:rFonts w:ascii="仿宋" w:hAnsi="仿宋" w:eastAsia="仿宋" w:cs="仿宋_GB2312"/>
          <w:color w:val="auto"/>
          <w:kern w:val="0"/>
          <w:sz w:val="30"/>
          <w:szCs w:val="30"/>
        </w:rPr>
        <w:t>专项经费</w:t>
      </w:r>
      <w:r>
        <w:rPr>
          <w:rFonts w:hint="eastAsia" w:ascii="仿宋" w:hAnsi="仿宋" w:eastAsia="仿宋" w:cs="仿宋_GB2312"/>
          <w:color w:val="auto"/>
          <w:kern w:val="0"/>
          <w:sz w:val="30"/>
          <w:szCs w:val="30"/>
        </w:rPr>
        <w:t>”项目绩效自评综述：根据年初设定的绩效目标，“</w:t>
      </w:r>
      <w:r>
        <w:rPr>
          <w:rFonts w:hint="eastAsia" w:ascii="仿宋" w:hAnsi="仿宋" w:eastAsia="仿宋" w:cs="仿宋_GB2312"/>
          <w:color w:val="auto"/>
          <w:kern w:val="0"/>
          <w:sz w:val="30"/>
          <w:szCs w:val="30"/>
          <w:lang w:val="en-US" w:eastAsia="zh-CN"/>
        </w:rPr>
        <w:t>法律援助</w:t>
      </w:r>
      <w:r>
        <w:rPr>
          <w:rFonts w:ascii="仿宋" w:hAnsi="仿宋" w:eastAsia="仿宋" w:cs="仿宋_GB2312"/>
          <w:color w:val="auto"/>
          <w:kern w:val="0"/>
          <w:sz w:val="30"/>
          <w:szCs w:val="30"/>
        </w:rPr>
        <w:t>专项经费</w:t>
      </w:r>
      <w:r>
        <w:rPr>
          <w:rFonts w:hint="eastAsia" w:ascii="仿宋" w:hAnsi="仿宋" w:eastAsia="仿宋" w:cs="仿宋_GB2312"/>
          <w:color w:val="auto"/>
          <w:kern w:val="0"/>
          <w:sz w:val="30"/>
          <w:szCs w:val="30"/>
        </w:rPr>
        <w:t>”项目绩效自评得分为100分。项目全年预算数为</w:t>
      </w:r>
      <w:r>
        <w:rPr>
          <w:rFonts w:hint="eastAsia" w:ascii="仿宋" w:hAnsi="仿宋" w:eastAsia="仿宋" w:cs="仿宋_GB2312"/>
          <w:color w:val="auto"/>
          <w:kern w:val="0"/>
          <w:sz w:val="30"/>
          <w:szCs w:val="30"/>
          <w:lang w:val="en-US" w:eastAsia="zh-CN"/>
        </w:rPr>
        <w:t>18</w:t>
      </w:r>
      <w:r>
        <w:rPr>
          <w:rFonts w:hint="eastAsia" w:ascii="仿宋" w:hAnsi="仿宋" w:eastAsia="仿宋" w:cs="仿宋_GB2312"/>
          <w:color w:val="auto"/>
          <w:kern w:val="0"/>
          <w:sz w:val="30"/>
          <w:szCs w:val="30"/>
        </w:rPr>
        <w:t>万元，执行数为</w:t>
      </w:r>
      <w:r>
        <w:rPr>
          <w:rFonts w:hint="eastAsia" w:ascii="仿宋" w:hAnsi="仿宋" w:eastAsia="仿宋" w:cs="仿宋_GB2312"/>
          <w:color w:val="auto"/>
          <w:kern w:val="0"/>
          <w:sz w:val="30"/>
          <w:szCs w:val="30"/>
          <w:lang w:val="en-US" w:eastAsia="zh-CN"/>
        </w:rPr>
        <w:t>18</w:t>
      </w:r>
      <w:r>
        <w:rPr>
          <w:rFonts w:hint="eastAsia" w:ascii="仿宋" w:hAnsi="仿宋" w:eastAsia="仿宋" w:cs="仿宋_GB2312"/>
          <w:color w:val="auto"/>
          <w:kern w:val="0"/>
          <w:sz w:val="30"/>
          <w:szCs w:val="30"/>
        </w:rPr>
        <w:t>万元，完成预算的100%。主要产出和效果：</w:t>
      </w:r>
      <w:r>
        <w:rPr>
          <w:rFonts w:hint="eastAsia" w:ascii="仿宋" w:hAnsi="仿宋" w:eastAsia="仿宋" w:cs="仿宋_GB2312"/>
          <w:color w:val="auto"/>
          <w:kern w:val="0"/>
          <w:sz w:val="30"/>
          <w:szCs w:val="30"/>
          <w:lang w:val="en-US" w:eastAsia="zh-CN"/>
        </w:rPr>
        <w:t>组织开展“法援惠民生•关爱特殊群体”主题活动，印发1万余册《农民工法律援助服务手册》、《法律援助维权指南》等宣传资料免费发放至群众手中；按照规定标准补贴“12348”公共法律服务专线服务律师和人民法院、驻赣部队法援工作站值班律师，全部补贴到位，增强了工作积极性，提高了服务水平；市本级全年办理各类法律援助案件共计236件，按照规定标准发放了办案补贴。</w:t>
      </w:r>
      <w:r>
        <w:rPr>
          <w:rFonts w:hint="eastAsia" w:ascii="仿宋" w:hAnsi="仿宋" w:eastAsia="仿宋" w:cs="仿宋_GB2312"/>
          <w:color w:val="auto"/>
          <w:kern w:val="0"/>
          <w:sz w:val="30"/>
          <w:szCs w:val="30"/>
        </w:rPr>
        <w:t>发现的问题及原因：一是项目绩效目标设置的准确性有待提高，二是绩效指标设置的科学性有待提高。下一步改进措施：进一步提高项目绩效目标设置的准确性和绩效指标设置的科学性。</w:t>
      </w:r>
    </w:p>
    <w:p>
      <w:pPr>
        <w:keepNext w:val="0"/>
        <w:keepLines w:val="0"/>
        <w:pageBreakBefore w:val="0"/>
        <w:kinsoku/>
        <w:wordWrap/>
        <w:overflowPunct/>
        <w:topLinePunct w:val="0"/>
        <w:autoSpaceDE w:val="0"/>
        <w:autoSpaceDN w:val="0"/>
        <w:bidi w:val="0"/>
        <w:adjustRightInd w:val="0"/>
        <w:snapToGrid/>
        <w:spacing w:line="500" w:lineRule="exact"/>
        <w:ind w:left="0" w:leftChars="0" w:right="0" w:rightChars="0"/>
        <w:jc w:val="left"/>
        <w:textAlignment w:val="auto"/>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 xml:space="preserve">    附：《项目支出绩效自评表》（附</w:t>
      </w:r>
      <w:r>
        <w:rPr>
          <w:rFonts w:hint="eastAsia" w:ascii="仿宋" w:hAnsi="仿宋" w:eastAsia="仿宋" w:cs="仿宋_GB2312"/>
          <w:color w:val="auto"/>
          <w:kern w:val="0"/>
          <w:sz w:val="30"/>
          <w:szCs w:val="30"/>
          <w:lang w:val="en-US" w:eastAsia="zh-CN"/>
        </w:rPr>
        <w:t>件</w:t>
      </w:r>
      <w:r>
        <w:rPr>
          <w:rFonts w:hint="eastAsia" w:ascii="仿宋" w:hAnsi="仿宋" w:eastAsia="仿宋" w:cs="仿宋_GB2312"/>
          <w:color w:val="auto"/>
          <w:kern w:val="0"/>
          <w:sz w:val="30"/>
          <w:szCs w:val="30"/>
        </w:rPr>
        <w:t>2）。</w:t>
      </w:r>
    </w:p>
    <w:p>
      <w:pPr>
        <w:keepNext w:val="0"/>
        <w:keepLines w:val="0"/>
        <w:pageBreakBefore w:val="0"/>
        <w:kinsoku/>
        <w:wordWrap/>
        <w:overflowPunct/>
        <w:topLinePunct w:val="0"/>
        <w:bidi w:val="0"/>
        <w:snapToGrid/>
        <w:spacing w:line="500" w:lineRule="exact"/>
        <w:ind w:left="0" w:leftChars="0" w:right="0" w:rightChars="0"/>
        <w:textAlignment w:val="auto"/>
        <w:rPr>
          <w:color w:val="auto"/>
        </w:rPr>
      </w:pPr>
    </w:p>
    <w:p>
      <w:pPr>
        <w:keepNext w:val="0"/>
        <w:keepLines w:val="0"/>
        <w:pageBreakBefore w:val="0"/>
        <w:widowControl/>
        <w:kinsoku/>
        <w:wordWrap/>
        <w:overflowPunct/>
        <w:topLinePunct w:val="0"/>
        <w:bidi w:val="0"/>
        <w:snapToGrid/>
        <w:spacing w:line="500" w:lineRule="exact"/>
        <w:ind w:left="0" w:leftChars="0" w:right="0" w:rightChars="0"/>
        <w:textAlignment w:val="auto"/>
        <w:rPr>
          <w:rFonts w:ascii="宋体" w:hAnsi="宋体"/>
          <w:b/>
          <w:color w:val="auto"/>
          <w:sz w:val="32"/>
          <w:szCs w:val="32"/>
        </w:rPr>
      </w:pPr>
    </w:p>
    <w:p>
      <w:pPr>
        <w:keepNext w:val="0"/>
        <w:keepLines w:val="0"/>
        <w:pageBreakBefore w:val="0"/>
        <w:widowControl/>
        <w:kinsoku/>
        <w:wordWrap/>
        <w:overflowPunct/>
        <w:topLinePunct w:val="0"/>
        <w:bidi w:val="0"/>
        <w:snapToGrid/>
        <w:spacing w:line="500" w:lineRule="exact"/>
        <w:ind w:left="0" w:leftChars="0" w:right="0" w:rightChars="0" w:firstLine="640"/>
        <w:jc w:val="center"/>
        <w:textAlignment w:val="auto"/>
        <w:rPr>
          <w:rFonts w:ascii="宋体" w:hAnsi="宋体"/>
          <w:b/>
          <w:color w:val="auto"/>
          <w:sz w:val="32"/>
          <w:szCs w:val="32"/>
        </w:rPr>
      </w:pPr>
      <w:r>
        <w:rPr>
          <w:rFonts w:hint="eastAsia" w:ascii="宋体" w:hAnsi="宋体"/>
          <w:b/>
          <w:color w:val="auto"/>
          <w:sz w:val="32"/>
          <w:szCs w:val="32"/>
        </w:rPr>
        <w:t>第四部分  名词解释</w:t>
      </w:r>
    </w:p>
    <w:p>
      <w:pPr>
        <w:keepNext w:val="0"/>
        <w:keepLines w:val="0"/>
        <w:pageBreakBefore w:val="0"/>
        <w:widowControl/>
        <w:kinsoku/>
        <w:wordWrap/>
        <w:overflowPunct/>
        <w:topLinePunct w:val="0"/>
        <w:bidi w:val="0"/>
        <w:snapToGrid/>
        <w:spacing w:line="500" w:lineRule="exact"/>
        <w:ind w:left="0" w:leftChars="0" w:right="0" w:rightChars="0" w:firstLine="640"/>
        <w:jc w:val="center"/>
        <w:textAlignment w:val="auto"/>
        <w:rPr>
          <w:rFonts w:ascii="宋体" w:hAnsi="宋体"/>
          <w:b/>
          <w:color w:val="auto"/>
          <w:sz w:val="32"/>
          <w:szCs w:val="32"/>
        </w:rPr>
      </w:pPr>
    </w:p>
    <w:p>
      <w:pPr>
        <w:keepNext w:val="0"/>
        <w:keepLines w:val="0"/>
        <w:pageBreakBefore w:val="0"/>
        <w:kinsoku/>
        <w:wordWrap/>
        <w:overflowPunct/>
        <w:topLinePunct w:val="0"/>
        <w:bidi w:val="0"/>
        <w:snapToGrid/>
        <w:spacing w:line="500" w:lineRule="exact"/>
        <w:ind w:left="0" w:leftChars="0" w:right="0" w:rightChars="0" w:firstLine="600" w:firstLineChars="200"/>
        <w:jc w:val="left"/>
        <w:textAlignment w:val="auto"/>
        <w:rPr>
          <w:rFonts w:ascii="仿宋" w:hAnsi="仿宋" w:eastAsia="仿宋"/>
          <w:color w:val="auto"/>
          <w:sz w:val="30"/>
          <w:szCs w:val="30"/>
        </w:rPr>
      </w:pPr>
      <w:r>
        <w:rPr>
          <w:rFonts w:hint="eastAsia" w:ascii="仿宋" w:hAnsi="仿宋" w:eastAsia="仿宋"/>
          <w:color w:val="auto"/>
          <w:sz w:val="30"/>
          <w:szCs w:val="30"/>
        </w:rPr>
        <w:t>一、财政拨款收入：</w:t>
      </w:r>
      <w:r>
        <w:rPr>
          <w:rFonts w:ascii="仿宋" w:hAnsi="仿宋" w:eastAsia="仿宋"/>
          <w:color w:val="auto"/>
          <w:sz w:val="30"/>
          <w:szCs w:val="30"/>
        </w:rPr>
        <w:t>指单位本年度从</w:t>
      </w:r>
      <w:r>
        <w:rPr>
          <w:rFonts w:hint="eastAsia" w:ascii="仿宋" w:hAnsi="仿宋" w:eastAsia="仿宋"/>
          <w:color w:val="auto"/>
          <w:sz w:val="30"/>
          <w:szCs w:val="30"/>
        </w:rPr>
        <w:t>本</w:t>
      </w:r>
      <w:r>
        <w:rPr>
          <w:rFonts w:ascii="仿宋" w:hAnsi="仿宋" w:eastAsia="仿宋"/>
          <w:color w:val="auto"/>
          <w:sz w:val="30"/>
          <w:szCs w:val="30"/>
        </w:rPr>
        <w:t>级财政部门取得的财政拨款</w:t>
      </w:r>
      <w:r>
        <w:rPr>
          <w:rFonts w:hint="eastAsia" w:ascii="仿宋" w:hAnsi="仿宋" w:eastAsia="仿宋"/>
          <w:color w:val="auto"/>
          <w:sz w:val="30"/>
          <w:szCs w:val="30"/>
        </w:rPr>
        <w:t>，包括一般公共预算财政拨款和政府性基金预算财政拨款。</w:t>
      </w:r>
    </w:p>
    <w:p>
      <w:pPr>
        <w:keepNext w:val="0"/>
        <w:keepLines w:val="0"/>
        <w:pageBreakBefore w:val="0"/>
        <w:kinsoku/>
        <w:wordWrap/>
        <w:overflowPunct/>
        <w:topLinePunct w:val="0"/>
        <w:bidi w:val="0"/>
        <w:snapToGrid/>
        <w:spacing w:line="500" w:lineRule="exact"/>
        <w:ind w:left="0" w:leftChars="0" w:right="0" w:rightChars="0" w:firstLine="600" w:firstLineChars="200"/>
        <w:jc w:val="left"/>
        <w:textAlignment w:val="auto"/>
        <w:rPr>
          <w:rFonts w:ascii="仿宋" w:hAnsi="仿宋" w:eastAsia="仿宋"/>
          <w:color w:val="auto"/>
          <w:sz w:val="30"/>
          <w:szCs w:val="30"/>
        </w:rPr>
      </w:pPr>
      <w:r>
        <w:rPr>
          <w:rFonts w:ascii="仿宋" w:hAnsi="仿宋" w:eastAsia="仿宋"/>
          <w:color w:val="auto"/>
          <w:sz w:val="30"/>
          <w:szCs w:val="30"/>
        </w:rPr>
        <w:t>二、其他收入：指单位取得的除上述“财政拨款收入”、“事业收入”、“经营收入”</w:t>
      </w:r>
      <w:r>
        <w:rPr>
          <w:rFonts w:hint="eastAsia" w:ascii="仿宋" w:hAnsi="仿宋" w:eastAsia="仿宋"/>
          <w:color w:val="auto"/>
          <w:sz w:val="30"/>
          <w:szCs w:val="30"/>
        </w:rPr>
        <w:t>、“附属单位缴款”</w:t>
      </w:r>
      <w:r>
        <w:rPr>
          <w:rFonts w:ascii="仿宋" w:hAnsi="仿宋" w:eastAsia="仿宋"/>
          <w:color w:val="auto"/>
          <w:sz w:val="30"/>
          <w:szCs w:val="30"/>
        </w:rPr>
        <w:t>等以外的各项收入。</w:t>
      </w:r>
      <w:r>
        <w:rPr>
          <w:rFonts w:hint="eastAsia" w:ascii="仿宋" w:hAnsi="仿宋" w:eastAsia="仿宋"/>
          <w:color w:val="auto"/>
          <w:sz w:val="30"/>
          <w:szCs w:val="30"/>
        </w:rPr>
        <w:t>如</w:t>
      </w:r>
      <w:r>
        <w:rPr>
          <w:rFonts w:ascii="仿宋" w:hAnsi="仿宋" w:eastAsia="仿宋"/>
          <w:color w:val="auto"/>
          <w:sz w:val="30"/>
          <w:szCs w:val="30"/>
        </w:rPr>
        <w:t>银行利息收入</w:t>
      </w:r>
      <w:r>
        <w:rPr>
          <w:rFonts w:hint="eastAsia" w:ascii="仿宋" w:hAnsi="仿宋" w:eastAsia="仿宋"/>
          <w:color w:val="auto"/>
          <w:sz w:val="30"/>
          <w:szCs w:val="30"/>
        </w:rPr>
        <w:t>。</w:t>
      </w:r>
    </w:p>
    <w:p>
      <w:pPr>
        <w:keepNext w:val="0"/>
        <w:keepLines w:val="0"/>
        <w:pageBreakBefore w:val="0"/>
        <w:kinsoku/>
        <w:wordWrap/>
        <w:overflowPunct/>
        <w:topLinePunct w:val="0"/>
        <w:bidi w:val="0"/>
        <w:snapToGrid/>
        <w:spacing w:line="500" w:lineRule="exact"/>
        <w:ind w:left="0" w:leftChars="0" w:right="0" w:rightChars="0" w:firstLine="600" w:firstLineChars="200"/>
        <w:jc w:val="left"/>
        <w:textAlignment w:val="auto"/>
        <w:rPr>
          <w:rFonts w:ascii="仿宋" w:hAnsi="仿宋" w:eastAsia="仿宋"/>
          <w:color w:val="auto"/>
          <w:sz w:val="30"/>
          <w:szCs w:val="30"/>
        </w:rPr>
      </w:pPr>
      <w:r>
        <w:rPr>
          <w:rFonts w:ascii="仿宋" w:hAnsi="仿宋" w:eastAsia="仿宋"/>
          <w:color w:val="auto"/>
          <w:sz w:val="30"/>
          <w:szCs w:val="30"/>
        </w:rPr>
        <w:t>三、年初结转和结余：指单位上年结转本年使用的基本支出结转、项目支出结转和结余和经营结余。</w:t>
      </w:r>
    </w:p>
    <w:p>
      <w:pPr>
        <w:keepNext w:val="0"/>
        <w:keepLines w:val="0"/>
        <w:pageBreakBefore w:val="0"/>
        <w:kinsoku/>
        <w:wordWrap/>
        <w:overflowPunct/>
        <w:topLinePunct w:val="0"/>
        <w:bidi w:val="0"/>
        <w:snapToGrid/>
        <w:spacing w:line="500" w:lineRule="exact"/>
        <w:ind w:left="0" w:leftChars="0" w:right="0" w:rightChars="0" w:firstLine="600" w:firstLineChars="200"/>
        <w:jc w:val="left"/>
        <w:textAlignment w:val="auto"/>
        <w:rPr>
          <w:rFonts w:ascii="仿宋" w:hAnsi="仿宋" w:eastAsia="仿宋"/>
          <w:color w:val="auto"/>
          <w:sz w:val="30"/>
          <w:szCs w:val="30"/>
        </w:rPr>
      </w:pPr>
      <w:r>
        <w:rPr>
          <w:rFonts w:ascii="仿宋" w:hAnsi="仿宋" w:eastAsia="仿宋"/>
          <w:color w:val="auto"/>
          <w:sz w:val="30"/>
          <w:szCs w:val="30"/>
        </w:rPr>
        <w:t>四、年末结转和结余资金：</w:t>
      </w:r>
      <w:r>
        <w:rPr>
          <w:rFonts w:hint="eastAsia" w:ascii="仿宋" w:hAnsi="仿宋" w:eastAsia="仿宋"/>
          <w:color w:val="auto"/>
          <w:sz w:val="30"/>
          <w:szCs w:val="30"/>
        </w:rPr>
        <w:t>指单位结转下年的基本支出结转、项目支出结转和结余和经营结余。</w:t>
      </w:r>
    </w:p>
    <w:p>
      <w:pPr>
        <w:keepNext w:val="0"/>
        <w:keepLines w:val="0"/>
        <w:pageBreakBefore w:val="0"/>
        <w:kinsoku/>
        <w:wordWrap/>
        <w:overflowPunct/>
        <w:topLinePunct w:val="0"/>
        <w:bidi w:val="0"/>
        <w:snapToGrid/>
        <w:spacing w:line="500" w:lineRule="exact"/>
        <w:ind w:left="0" w:leftChars="0" w:right="0" w:rightChars="0" w:firstLine="600" w:firstLineChars="200"/>
        <w:jc w:val="left"/>
        <w:textAlignment w:val="auto"/>
        <w:rPr>
          <w:rFonts w:ascii="仿宋" w:hAnsi="仿宋" w:eastAsia="仿宋"/>
          <w:color w:val="auto"/>
          <w:sz w:val="30"/>
          <w:szCs w:val="30"/>
        </w:rPr>
      </w:pPr>
      <w:r>
        <w:rPr>
          <w:rFonts w:ascii="仿宋" w:hAnsi="仿宋" w:eastAsia="仿宋"/>
          <w:color w:val="auto"/>
          <w:sz w:val="30"/>
          <w:szCs w:val="30"/>
        </w:rPr>
        <w:t>五、基本支出：指为保障机构正常运转、完成日常工作任务而发生的人员支出和公用支出。</w:t>
      </w:r>
    </w:p>
    <w:p>
      <w:pPr>
        <w:keepNext w:val="0"/>
        <w:keepLines w:val="0"/>
        <w:pageBreakBefore w:val="0"/>
        <w:kinsoku/>
        <w:wordWrap/>
        <w:overflowPunct/>
        <w:topLinePunct w:val="0"/>
        <w:bidi w:val="0"/>
        <w:snapToGrid/>
        <w:spacing w:line="500" w:lineRule="exact"/>
        <w:ind w:left="0" w:leftChars="0" w:right="0" w:rightChars="0" w:firstLine="600" w:firstLineChars="200"/>
        <w:jc w:val="left"/>
        <w:textAlignment w:val="auto"/>
        <w:rPr>
          <w:rFonts w:ascii="仿宋" w:hAnsi="仿宋" w:eastAsia="仿宋"/>
          <w:color w:val="auto"/>
          <w:sz w:val="30"/>
          <w:szCs w:val="30"/>
        </w:rPr>
      </w:pPr>
      <w:r>
        <w:rPr>
          <w:rFonts w:ascii="仿宋" w:hAnsi="仿宋" w:eastAsia="仿宋"/>
          <w:color w:val="auto"/>
          <w:sz w:val="30"/>
          <w:szCs w:val="30"/>
        </w:rPr>
        <w:t>六、项目支出：指在基本支出之外为完成特定的行政任务或事业发展目标所发生的支出。</w:t>
      </w:r>
    </w:p>
    <w:p>
      <w:pPr>
        <w:keepNext w:val="0"/>
        <w:keepLines w:val="0"/>
        <w:pageBreakBefore w:val="0"/>
        <w:kinsoku/>
        <w:wordWrap/>
        <w:overflowPunct/>
        <w:topLinePunct w:val="0"/>
        <w:bidi w:val="0"/>
        <w:snapToGrid/>
        <w:spacing w:line="500" w:lineRule="exact"/>
        <w:ind w:left="0" w:leftChars="0" w:right="0" w:rightChars="0" w:firstLine="600" w:firstLineChars="200"/>
        <w:jc w:val="left"/>
        <w:textAlignment w:val="auto"/>
        <w:rPr>
          <w:rFonts w:ascii="仿宋" w:hAnsi="仿宋" w:eastAsia="仿宋"/>
          <w:color w:val="auto"/>
          <w:sz w:val="30"/>
          <w:szCs w:val="30"/>
        </w:rPr>
      </w:pPr>
      <w:r>
        <w:rPr>
          <w:rFonts w:ascii="仿宋" w:hAnsi="仿宋" w:eastAsia="仿宋"/>
          <w:color w:val="auto"/>
          <w:sz w:val="30"/>
          <w:szCs w:val="30"/>
        </w:rPr>
        <w:t>七、“三公”经费：指</w:t>
      </w:r>
      <w:r>
        <w:rPr>
          <w:rFonts w:hint="eastAsia" w:ascii="仿宋" w:hAnsi="仿宋" w:eastAsia="仿宋"/>
          <w:color w:val="auto"/>
          <w:sz w:val="30"/>
          <w:szCs w:val="30"/>
        </w:rPr>
        <w:t>各</w:t>
      </w:r>
      <w:r>
        <w:rPr>
          <w:rFonts w:ascii="仿宋" w:hAnsi="仿宋" w:eastAsia="仿宋"/>
          <w:color w:val="auto"/>
          <w:sz w:val="30"/>
          <w:szCs w:val="30"/>
        </w:rPr>
        <w:t>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r>
        <w:rPr>
          <w:rFonts w:hint="eastAsia" w:ascii="仿宋" w:hAnsi="仿宋" w:eastAsia="仿宋"/>
          <w:color w:val="auto"/>
          <w:sz w:val="30"/>
          <w:szCs w:val="30"/>
        </w:rPr>
        <w:t> </w:t>
      </w:r>
    </w:p>
    <w:p>
      <w:pPr>
        <w:keepNext w:val="0"/>
        <w:keepLines w:val="0"/>
        <w:pageBreakBefore w:val="0"/>
        <w:kinsoku/>
        <w:wordWrap/>
        <w:overflowPunct/>
        <w:topLinePunct w:val="0"/>
        <w:bidi w:val="0"/>
        <w:snapToGrid/>
        <w:spacing w:line="500" w:lineRule="exact"/>
        <w:ind w:left="0" w:leftChars="0" w:right="0" w:rightChars="0" w:firstLine="600" w:firstLineChars="200"/>
        <w:jc w:val="left"/>
        <w:textAlignment w:val="auto"/>
        <w:rPr>
          <w:rFonts w:ascii="仿宋" w:hAnsi="仿宋" w:eastAsia="仿宋"/>
          <w:color w:val="auto"/>
          <w:sz w:val="30"/>
          <w:szCs w:val="30"/>
        </w:rPr>
      </w:pPr>
      <w:r>
        <w:rPr>
          <w:rFonts w:ascii="仿宋" w:hAnsi="仿宋" w:eastAsia="仿宋"/>
          <w:color w:val="auto"/>
          <w:sz w:val="30"/>
          <w:szCs w:val="30"/>
        </w:rPr>
        <w:t>八、机关运行经费：指为保障行政单位（含参照公务员法管理的事业单位）运行用于购买货物和服务的各项资金，包括办公费、印刷费、差旅费、会议费、日常维修费、专用材料及办公用房水电费、物业管理费、公务用车运行维护费等。</w:t>
      </w:r>
      <w:r>
        <w:rPr>
          <w:rFonts w:hint="eastAsia" w:ascii="仿宋" w:hAnsi="仿宋" w:eastAsia="仿宋"/>
          <w:color w:val="auto"/>
          <w:sz w:val="30"/>
          <w:szCs w:val="30"/>
        </w:rPr>
        <w:t>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1"/>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F0ADE"/>
    <w:rsid w:val="000A6EC6"/>
    <w:rsid w:val="000B34EF"/>
    <w:rsid w:val="000E45CA"/>
    <w:rsid w:val="0011195F"/>
    <w:rsid w:val="001424EB"/>
    <w:rsid w:val="00203926"/>
    <w:rsid w:val="00290777"/>
    <w:rsid w:val="00333980"/>
    <w:rsid w:val="003479F5"/>
    <w:rsid w:val="00353168"/>
    <w:rsid w:val="003A708D"/>
    <w:rsid w:val="003B7569"/>
    <w:rsid w:val="004112F6"/>
    <w:rsid w:val="00431C57"/>
    <w:rsid w:val="0049066B"/>
    <w:rsid w:val="004B09B7"/>
    <w:rsid w:val="004D5029"/>
    <w:rsid w:val="004E368B"/>
    <w:rsid w:val="00504D3C"/>
    <w:rsid w:val="005601E5"/>
    <w:rsid w:val="0057597B"/>
    <w:rsid w:val="00592FA1"/>
    <w:rsid w:val="005A7F3C"/>
    <w:rsid w:val="005D02B2"/>
    <w:rsid w:val="005D3F6A"/>
    <w:rsid w:val="005D5C21"/>
    <w:rsid w:val="006014DE"/>
    <w:rsid w:val="00654DA2"/>
    <w:rsid w:val="00657782"/>
    <w:rsid w:val="006838D8"/>
    <w:rsid w:val="006D5488"/>
    <w:rsid w:val="006E0FD6"/>
    <w:rsid w:val="006E194F"/>
    <w:rsid w:val="007603AC"/>
    <w:rsid w:val="007D27AF"/>
    <w:rsid w:val="00800464"/>
    <w:rsid w:val="00827B31"/>
    <w:rsid w:val="0085035E"/>
    <w:rsid w:val="0086789C"/>
    <w:rsid w:val="0089287F"/>
    <w:rsid w:val="00897D98"/>
    <w:rsid w:val="008B31D6"/>
    <w:rsid w:val="008C6568"/>
    <w:rsid w:val="009039CA"/>
    <w:rsid w:val="00906F99"/>
    <w:rsid w:val="0091721C"/>
    <w:rsid w:val="009708B5"/>
    <w:rsid w:val="009877E1"/>
    <w:rsid w:val="009A0E3F"/>
    <w:rsid w:val="009B6E9B"/>
    <w:rsid w:val="009C216A"/>
    <w:rsid w:val="009E0F5A"/>
    <w:rsid w:val="00A22FBE"/>
    <w:rsid w:val="00A36E83"/>
    <w:rsid w:val="00A54531"/>
    <w:rsid w:val="00A708E6"/>
    <w:rsid w:val="00AE31F4"/>
    <w:rsid w:val="00B167CA"/>
    <w:rsid w:val="00B602FA"/>
    <w:rsid w:val="00BA1776"/>
    <w:rsid w:val="00C04038"/>
    <w:rsid w:val="00C27DA6"/>
    <w:rsid w:val="00C34DD7"/>
    <w:rsid w:val="00CA2680"/>
    <w:rsid w:val="00CB0390"/>
    <w:rsid w:val="00CE0B77"/>
    <w:rsid w:val="00CF02BB"/>
    <w:rsid w:val="00D16DD5"/>
    <w:rsid w:val="00D56285"/>
    <w:rsid w:val="00DD5076"/>
    <w:rsid w:val="00DD68B7"/>
    <w:rsid w:val="00DF6EFD"/>
    <w:rsid w:val="00E2118A"/>
    <w:rsid w:val="00E218D6"/>
    <w:rsid w:val="00E26B5C"/>
    <w:rsid w:val="00E53B3A"/>
    <w:rsid w:val="00E824EF"/>
    <w:rsid w:val="00E84858"/>
    <w:rsid w:val="00E84E91"/>
    <w:rsid w:val="00EA7849"/>
    <w:rsid w:val="00EB11C4"/>
    <w:rsid w:val="00F0088B"/>
    <w:rsid w:val="00F13D03"/>
    <w:rsid w:val="00F53679"/>
    <w:rsid w:val="00F6149C"/>
    <w:rsid w:val="00F8331C"/>
    <w:rsid w:val="00FC2FD0"/>
    <w:rsid w:val="00FC4ED3"/>
    <w:rsid w:val="01463291"/>
    <w:rsid w:val="014D353A"/>
    <w:rsid w:val="015E4310"/>
    <w:rsid w:val="01725343"/>
    <w:rsid w:val="017411B4"/>
    <w:rsid w:val="01AC1937"/>
    <w:rsid w:val="01DE673B"/>
    <w:rsid w:val="02B62034"/>
    <w:rsid w:val="02C420C8"/>
    <w:rsid w:val="02E6380C"/>
    <w:rsid w:val="03143657"/>
    <w:rsid w:val="038978B0"/>
    <w:rsid w:val="039209DE"/>
    <w:rsid w:val="03926E8D"/>
    <w:rsid w:val="03CC06CE"/>
    <w:rsid w:val="03CF4A2E"/>
    <w:rsid w:val="040C2EB1"/>
    <w:rsid w:val="04392E58"/>
    <w:rsid w:val="04D448FB"/>
    <w:rsid w:val="052A48FA"/>
    <w:rsid w:val="05A96A1A"/>
    <w:rsid w:val="05F760B0"/>
    <w:rsid w:val="07892438"/>
    <w:rsid w:val="0798510F"/>
    <w:rsid w:val="079C6BB1"/>
    <w:rsid w:val="08270024"/>
    <w:rsid w:val="082958AA"/>
    <w:rsid w:val="083C562A"/>
    <w:rsid w:val="08E02B3E"/>
    <w:rsid w:val="08E96A1E"/>
    <w:rsid w:val="090A7817"/>
    <w:rsid w:val="090B28D7"/>
    <w:rsid w:val="0943003D"/>
    <w:rsid w:val="09803E20"/>
    <w:rsid w:val="09C338AD"/>
    <w:rsid w:val="09D00937"/>
    <w:rsid w:val="09E805CD"/>
    <w:rsid w:val="0A013822"/>
    <w:rsid w:val="0A074510"/>
    <w:rsid w:val="0A4E522E"/>
    <w:rsid w:val="0A8B7C94"/>
    <w:rsid w:val="0B2653B7"/>
    <w:rsid w:val="0B547865"/>
    <w:rsid w:val="0B623EC3"/>
    <w:rsid w:val="0B844653"/>
    <w:rsid w:val="0BB30B50"/>
    <w:rsid w:val="0C0168E5"/>
    <w:rsid w:val="0C040C49"/>
    <w:rsid w:val="0C072FE7"/>
    <w:rsid w:val="0C6E71C5"/>
    <w:rsid w:val="0C73798A"/>
    <w:rsid w:val="0DC03FE3"/>
    <w:rsid w:val="0DC27BA0"/>
    <w:rsid w:val="0E23200D"/>
    <w:rsid w:val="0EC61D07"/>
    <w:rsid w:val="0ED076A7"/>
    <w:rsid w:val="0ED1556C"/>
    <w:rsid w:val="0F5F0ADE"/>
    <w:rsid w:val="0F824AB3"/>
    <w:rsid w:val="0F8C39B8"/>
    <w:rsid w:val="0F975267"/>
    <w:rsid w:val="0FAF0FCF"/>
    <w:rsid w:val="0FB460E2"/>
    <w:rsid w:val="0FC97A4F"/>
    <w:rsid w:val="0FEB0050"/>
    <w:rsid w:val="0FF75B3E"/>
    <w:rsid w:val="100F5260"/>
    <w:rsid w:val="10243247"/>
    <w:rsid w:val="106679FB"/>
    <w:rsid w:val="10EE4A1C"/>
    <w:rsid w:val="11A52CEF"/>
    <w:rsid w:val="11A52D64"/>
    <w:rsid w:val="11CB3DB4"/>
    <w:rsid w:val="120627CE"/>
    <w:rsid w:val="12443277"/>
    <w:rsid w:val="12495AEC"/>
    <w:rsid w:val="12F74049"/>
    <w:rsid w:val="13185A1F"/>
    <w:rsid w:val="133319D0"/>
    <w:rsid w:val="13652246"/>
    <w:rsid w:val="137617B6"/>
    <w:rsid w:val="13E352A0"/>
    <w:rsid w:val="141446A6"/>
    <w:rsid w:val="150E38F7"/>
    <w:rsid w:val="151F1181"/>
    <w:rsid w:val="153941B2"/>
    <w:rsid w:val="156955DB"/>
    <w:rsid w:val="15EF505C"/>
    <w:rsid w:val="16414F81"/>
    <w:rsid w:val="16F1174D"/>
    <w:rsid w:val="17AB21A5"/>
    <w:rsid w:val="17E32BA0"/>
    <w:rsid w:val="183B08E8"/>
    <w:rsid w:val="18471C76"/>
    <w:rsid w:val="184C07ED"/>
    <w:rsid w:val="18D26450"/>
    <w:rsid w:val="18E64635"/>
    <w:rsid w:val="192E764D"/>
    <w:rsid w:val="1ABB7827"/>
    <w:rsid w:val="1AC054A9"/>
    <w:rsid w:val="1AE715FE"/>
    <w:rsid w:val="1B3F3321"/>
    <w:rsid w:val="1BAC1026"/>
    <w:rsid w:val="1BCB55EC"/>
    <w:rsid w:val="1BFD2A46"/>
    <w:rsid w:val="1C2D071B"/>
    <w:rsid w:val="1CB41301"/>
    <w:rsid w:val="1CCF6F09"/>
    <w:rsid w:val="1CDD5332"/>
    <w:rsid w:val="1D06142B"/>
    <w:rsid w:val="1D2A2A4D"/>
    <w:rsid w:val="1D841575"/>
    <w:rsid w:val="1F6B4725"/>
    <w:rsid w:val="1F8F740F"/>
    <w:rsid w:val="1FC97641"/>
    <w:rsid w:val="1FDA374E"/>
    <w:rsid w:val="207F7FF0"/>
    <w:rsid w:val="20831101"/>
    <w:rsid w:val="20B55018"/>
    <w:rsid w:val="21055E36"/>
    <w:rsid w:val="21791C3F"/>
    <w:rsid w:val="219859D2"/>
    <w:rsid w:val="21C30EF2"/>
    <w:rsid w:val="21FF3895"/>
    <w:rsid w:val="22115D95"/>
    <w:rsid w:val="22325563"/>
    <w:rsid w:val="2281642D"/>
    <w:rsid w:val="22B777D0"/>
    <w:rsid w:val="230A28EA"/>
    <w:rsid w:val="23795792"/>
    <w:rsid w:val="23AA6B53"/>
    <w:rsid w:val="24253DDE"/>
    <w:rsid w:val="24564893"/>
    <w:rsid w:val="24A13503"/>
    <w:rsid w:val="24DB2BE8"/>
    <w:rsid w:val="25314F78"/>
    <w:rsid w:val="25370227"/>
    <w:rsid w:val="259E4FB0"/>
    <w:rsid w:val="25FA7508"/>
    <w:rsid w:val="26335DBA"/>
    <w:rsid w:val="2678654E"/>
    <w:rsid w:val="270F0228"/>
    <w:rsid w:val="2718247A"/>
    <w:rsid w:val="27371E90"/>
    <w:rsid w:val="273D222C"/>
    <w:rsid w:val="27617BC7"/>
    <w:rsid w:val="279849CC"/>
    <w:rsid w:val="27B464BF"/>
    <w:rsid w:val="27BD7A83"/>
    <w:rsid w:val="27E00E40"/>
    <w:rsid w:val="27E37AF8"/>
    <w:rsid w:val="280F608E"/>
    <w:rsid w:val="281833AE"/>
    <w:rsid w:val="2844678A"/>
    <w:rsid w:val="28DE6560"/>
    <w:rsid w:val="29786BA0"/>
    <w:rsid w:val="297D1EB7"/>
    <w:rsid w:val="29A272B7"/>
    <w:rsid w:val="29B903FE"/>
    <w:rsid w:val="2A3836F0"/>
    <w:rsid w:val="2A854B80"/>
    <w:rsid w:val="2AAA7629"/>
    <w:rsid w:val="2AB92115"/>
    <w:rsid w:val="2ABC65DD"/>
    <w:rsid w:val="2B2655F1"/>
    <w:rsid w:val="2B655A06"/>
    <w:rsid w:val="2B817E26"/>
    <w:rsid w:val="2BAA185E"/>
    <w:rsid w:val="2BB0293A"/>
    <w:rsid w:val="2BBB7399"/>
    <w:rsid w:val="2BBF13E5"/>
    <w:rsid w:val="2BF61DB2"/>
    <w:rsid w:val="2CCF0A82"/>
    <w:rsid w:val="2DED4DC0"/>
    <w:rsid w:val="2E4A3E6E"/>
    <w:rsid w:val="2E777BFE"/>
    <w:rsid w:val="2EBB04EA"/>
    <w:rsid w:val="2EF76AAC"/>
    <w:rsid w:val="2EFB3D49"/>
    <w:rsid w:val="2F1057F1"/>
    <w:rsid w:val="2F5769A9"/>
    <w:rsid w:val="30395202"/>
    <w:rsid w:val="306B388E"/>
    <w:rsid w:val="30762324"/>
    <w:rsid w:val="30CF5C81"/>
    <w:rsid w:val="30D67353"/>
    <w:rsid w:val="31A609A8"/>
    <w:rsid w:val="31F40EA2"/>
    <w:rsid w:val="334B4D76"/>
    <w:rsid w:val="33F71BBC"/>
    <w:rsid w:val="342E0AEA"/>
    <w:rsid w:val="34D9561A"/>
    <w:rsid w:val="35156AA0"/>
    <w:rsid w:val="35B4132E"/>
    <w:rsid w:val="368257C0"/>
    <w:rsid w:val="36E84BDE"/>
    <w:rsid w:val="36F35387"/>
    <w:rsid w:val="38996A82"/>
    <w:rsid w:val="38C825CE"/>
    <w:rsid w:val="39DC1971"/>
    <w:rsid w:val="39E766F2"/>
    <w:rsid w:val="3A4A3550"/>
    <w:rsid w:val="3B6732EF"/>
    <w:rsid w:val="3C142D99"/>
    <w:rsid w:val="3C651816"/>
    <w:rsid w:val="3C6A00E8"/>
    <w:rsid w:val="3D240EAF"/>
    <w:rsid w:val="3D8B4719"/>
    <w:rsid w:val="3DAF1E50"/>
    <w:rsid w:val="3DF1221F"/>
    <w:rsid w:val="3E0222F4"/>
    <w:rsid w:val="3E5B2F7E"/>
    <w:rsid w:val="3E5D30B8"/>
    <w:rsid w:val="3EC77E8B"/>
    <w:rsid w:val="3F2F6B77"/>
    <w:rsid w:val="3FD375FF"/>
    <w:rsid w:val="3FFF1C27"/>
    <w:rsid w:val="403E6190"/>
    <w:rsid w:val="413C5BEA"/>
    <w:rsid w:val="4179393F"/>
    <w:rsid w:val="42323558"/>
    <w:rsid w:val="429F1666"/>
    <w:rsid w:val="42FE64A6"/>
    <w:rsid w:val="43462222"/>
    <w:rsid w:val="43B11D8E"/>
    <w:rsid w:val="43BC080B"/>
    <w:rsid w:val="43D00DB9"/>
    <w:rsid w:val="44EE6173"/>
    <w:rsid w:val="45221965"/>
    <w:rsid w:val="45B46024"/>
    <w:rsid w:val="45E00353"/>
    <w:rsid w:val="47E16E1D"/>
    <w:rsid w:val="48363543"/>
    <w:rsid w:val="483F50FB"/>
    <w:rsid w:val="48874E3D"/>
    <w:rsid w:val="48D329A5"/>
    <w:rsid w:val="49322596"/>
    <w:rsid w:val="499A0103"/>
    <w:rsid w:val="49E93672"/>
    <w:rsid w:val="4A98350D"/>
    <w:rsid w:val="4AC44E52"/>
    <w:rsid w:val="4ACD3C01"/>
    <w:rsid w:val="4B750107"/>
    <w:rsid w:val="4BAA24F3"/>
    <w:rsid w:val="4C2B0DF2"/>
    <w:rsid w:val="4C797526"/>
    <w:rsid w:val="4CAD5E29"/>
    <w:rsid w:val="4CD67BB9"/>
    <w:rsid w:val="4D104DC0"/>
    <w:rsid w:val="4D115884"/>
    <w:rsid w:val="4D5A05D7"/>
    <w:rsid w:val="4D932CAA"/>
    <w:rsid w:val="4DB22BC5"/>
    <w:rsid w:val="4E7363EA"/>
    <w:rsid w:val="4EE461DD"/>
    <w:rsid w:val="4F336A50"/>
    <w:rsid w:val="4F3434CC"/>
    <w:rsid w:val="4F86143E"/>
    <w:rsid w:val="504F73BF"/>
    <w:rsid w:val="507566E7"/>
    <w:rsid w:val="50B125E7"/>
    <w:rsid w:val="51000490"/>
    <w:rsid w:val="519C0F74"/>
    <w:rsid w:val="51B9601E"/>
    <w:rsid w:val="51CC0C7C"/>
    <w:rsid w:val="51F8529B"/>
    <w:rsid w:val="53114DBB"/>
    <w:rsid w:val="536B795B"/>
    <w:rsid w:val="53825859"/>
    <w:rsid w:val="538977D0"/>
    <w:rsid w:val="540A636A"/>
    <w:rsid w:val="540E1ECD"/>
    <w:rsid w:val="54816430"/>
    <w:rsid w:val="551134DA"/>
    <w:rsid w:val="557A4515"/>
    <w:rsid w:val="557B1A29"/>
    <w:rsid w:val="55837FD6"/>
    <w:rsid w:val="55936798"/>
    <w:rsid w:val="55DC6D94"/>
    <w:rsid w:val="55EC047D"/>
    <w:rsid w:val="55FF7374"/>
    <w:rsid w:val="561374EE"/>
    <w:rsid w:val="56565193"/>
    <w:rsid w:val="5678147A"/>
    <w:rsid w:val="56782F7E"/>
    <w:rsid w:val="56C02763"/>
    <w:rsid w:val="56CA602D"/>
    <w:rsid w:val="57551479"/>
    <w:rsid w:val="575913CD"/>
    <w:rsid w:val="57E40DCE"/>
    <w:rsid w:val="581C2807"/>
    <w:rsid w:val="58614153"/>
    <w:rsid w:val="58CA230C"/>
    <w:rsid w:val="58FD79EF"/>
    <w:rsid w:val="592420B9"/>
    <w:rsid w:val="597C6BFD"/>
    <w:rsid w:val="5A482792"/>
    <w:rsid w:val="5AFF606A"/>
    <w:rsid w:val="5B9618D7"/>
    <w:rsid w:val="5BE865A4"/>
    <w:rsid w:val="5C5B1AD1"/>
    <w:rsid w:val="5CB34B23"/>
    <w:rsid w:val="5CF83A77"/>
    <w:rsid w:val="5D1E0860"/>
    <w:rsid w:val="5E756DFC"/>
    <w:rsid w:val="5F344FDB"/>
    <w:rsid w:val="5F7024DC"/>
    <w:rsid w:val="5F830DD0"/>
    <w:rsid w:val="601C3F9F"/>
    <w:rsid w:val="60336CA0"/>
    <w:rsid w:val="60A854BE"/>
    <w:rsid w:val="60C9337A"/>
    <w:rsid w:val="60CC2B3F"/>
    <w:rsid w:val="60DA0977"/>
    <w:rsid w:val="610A739F"/>
    <w:rsid w:val="61CC4459"/>
    <w:rsid w:val="623A7BD2"/>
    <w:rsid w:val="624671F5"/>
    <w:rsid w:val="628467A5"/>
    <w:rsid w:val="628527D8"/>
    <w:rsid w:val="63971DA4"/>
    <w:rsid w:val="64896DEB"/>
    <w:rsid w:val="64F4716E"/>
    <w:rsid w:val="65596399"/>
    <w:rsid w:val="66B91F98"/>
    <w:rsid w:val="66D6672B"/>
    <w:rsid w:val="672A0CAF"/>
    <w:rsid w:val="673626B2"/>
    <w:rsid w:val="673662CF"/>
    <w:rsid w:val="67396CEC"/>
    <w:rsid w:val="67AA6027"/>
    <w:rsid w:val="67C3718F"/>
    <w:rsid w:val="681D6B19"/>
    <w:rsid w:val="6872519E"/>
    <w:rsid w:val="689429F5"/>
    <w:rsid w:val="696F3A0E"/>
    <w:rsid w:val="69E81B93"/>
    <w:rsid w:val="69F1346C"/>
    <w:rsid w:val="6A335A7F"/>
    <w:rsid w:val="6A4C07A0"/>
    <w:rsid w:val="6BBF5222"/>
    <w:rsid w:val="6BC73D11"/>
    <w:rsid w:val="6C390731"/>
    <w:rsid w:val="6C882721"/>
    <w:rsid w:val="6CE24CEA"/>
    <w:rsid w:val="6CF73F5C"/>
    <w:rsid w:val="6DB44E9E"/>
    <w:rsid w:val="6DBD0E38"/>
    <w:rsid w:val="6DD91CFD"/>
    <w:rsid w:val="6DE91375"/>
    <w:rsid w:val="6E1B3B00"/>
    <w:rsid w:val="6F463370"/>
    <w:rsid w:val="6F4F404B"/>
    <w:rsid w:val="6F520F47"/>
    <w:rsid w:val="6FB42298"/>
    <w:rsid w:val="6FC018F6"/>
    <w:rsid w:val="700C7630"/>
    <w:rsid w:val="705D5540"/>
    <w:rsid w:val="70905818"/>
    <w:rsid w:val="70BD49BD"/>
    <w:rsid w:val="70C5062C"/>
    <w:rsid w:val="70D41DFD"/>
    <w:rsid w:val="71315E1E"/>
    <w:rsid w:val="71707552"/>
    <w:rsid w:val="71AA30E5"/>
    <w:rsid w:val="720411F0"/>
    <w:rsid w:val="726C7CDC"/>
    <w:rsid w:val="73306983"/>
    <w:rsid w:val="73B329D8"/>
    <w:rsid w:val="74297616"/>
    <w:rsid w:val="74B4409B"/>
    <w:rsid w:val="74B541F8"/>
    <w:rsid w:val="74E84E67"/>
    <w:rsid w:val="75880937"/>
    <w:rsid w:val="75BC34DC"/>
    <w:rsid w:val="75C144D4"/>
    <w:rsid w:val="769A0543"/>
    <w:rsid w:val="76F418DD"/>
    <w:rsid w:val="77702156"/>
    <w:rsid w:val="779752D6"/>
    <w:rsid w:val="77A1200F"/>
    <w:rsid w:val="77C327C7"/>
    <w:rsid w:val="77F022EE"/>
    <w:rsid w:val="78AA598B"/>
    <w:rsid w:val="78FE2035"/>
    <w:rsid w:val="79002D58"/>
    <w:rsid w:val="79D7552F"/>
    <w:rsid w:val="7A947F61"/>
    <w:rsid w:val="7A9D6147"/>
    <w:rsid w:val="7AA06577"/>
    <w:rsid w:val="7B807F4D"/>
    <w:rsid w:val="7BD27AD7"/>
    <w:rsid w:val="7C0E44B9"/>
    <w:rsid w:val="7C1F1F57"/>
    <w:rsid w:val="7CDF04D9"/>
    <w:rsid w:val="7D533382"/>
    <w:rsid w:val="7D8547D3"/>
    <w:rsid w:val="7E680368"/>
    <w:rsid w:val="7F3D7F7C"/>
    <w:rsid w:val="7FCC6B4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paragraph" w:customStyle="1" w:styleId="7">
    <w:name w:val="无间隔1"/>
    <w:qFormat/>
    <w:uiPriority w:val="1"/>
    <w:rPr>
      <w:rFonts w:ascii="Calibri" w:hAnsi="Calibri" w:eastAsiaTheme="minorEastAsia" w:cstheme="minorBidi"/>
      <w:sz w:val="22"/>
      <w:szCs w:val="22"/>
      <w:lang w:val="en-US" w:eastAsia="zh-CN" w:bidi="ar-SA"/>
    </w:r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668</Words>
  <Characters>3809</Characters>
  <Lines>31</Lines>
  <Paragraphs>8</Paragraphs>
  <ScaleCrop>false</ScaleCrop>
  <LinksUpToDate>false</LinksUpToDate>
  <CharactersWithSpaces>4469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2018-07-13T02:14:00Z</dcterms:created>
  <dc:creator>马英</dc:creator>
  <cp:lastModifiedBy>dell-2020</cp:lastModifiedBy>
  <dcterms:modified xsi:type="dcterms:W3CDTF">2021-06-03T02:11:10Z</dcterms:modified>
  <dc:title>附件2:</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